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03A" w:rsidRDefault="0093603A" w:rsidP="0093603A">
      <w:pPr>
        <w:spacing w:before="240" w:after="240"/>
        <w:jc w:val="center"/>
        <w:rPr>
          <w:rFonts w:eastAsia="Times New Roman"/>
          <w:b/>
          <w:szCs w:val="24"/>
        </w:rPr>
      </w:pPr>
      <w:r>
        <w:rPr>
          <w:rFonts w:eastAsia="Times New Roman"/>
          <w:b/>
          <w:szCs w:val="24"/>
        </w:rPr>
        <w:t>Missouri Western State University Baccalaureate Social Work Program</w:t>
      </w:r>
    </w:p>
    <w:p w:rsidR="0093603A" w:rsidRDefault="0093603A" w:rsidP="0093603A">
      <w:pPr>
        <w:spacing w:before="240" w:after="240"/>
        <w:jc w:val="center"/>
        <w:rPr>
          <w:rFonts w:eastAsia="Times New Roman"/>
          <w:b/>
          <w:szCs w:val="24"/>
        </w:rPr>
      </w:pPr>
      <w:r>
        <w:rPr>
          <w:rFonts w:eastAsia="Times New Roman"/>
          <w:b/>
          <w:szCs w:val="24"/>
        </w:rPr>
        <w:t>Assessment of Student Learning Outcomes</w:t>
      </w:r>
    </w:p>
    <w:p w:rsidR="0093603A" w:rsidRDefault="0093603A" w:rsidP="0093603A">
      <w:pPr>
        <w:spacing w:before="240" w:after="240" w:line="240" w:lineRule="auto"/>
        <w:jc w:val="center"/>
        <w:rPr>
          <w:rFonts w:eastAsia="Times New Roman"/>
          <w:b/>
          <w:szCs w:val="24"/>
        </w:rPr>
      </w:pPr>
      <w:r>
        <w:rPr>
          <w:rFonts w:eastAsia="Times New Roman"/>
          <w:b/>
          <w:szCs w:val="24"/>
        </w:rPr>
        <w:t>LAST COMPLETED for Academic Year 2019-2020</w:t>
      </w:r>
    </w:p>
    <w:p w:rsidR="0093603A" w:rsidRDefault="0093603A" w:rsidP="0093603A">
      <w:pPr>
        <w:spacing w:before="240" w:after="240" w:line="240" w:lineRule="auto"/>
        <w:rPr>
          <w:rFonts w:eastAsia="Times New Roman"/>
          <w:szCs w:val="24"/>
        </w:rPr>
      </w:pPr>
      <w:r>
        <w:rPr>
          <w:rFonts w:eastAsia="Times New Roman"/>
          <w:b/>
          <w:szCs w:val="24"/>
        </w:rPr>
        <w:t xml:space="preserve">Form AS4 (B) </w:t>
      </w:r>
      <w:r>
        <w:rPr>
          <w:rFonts w:eastAsia="Times New Roman"/>
          <w:szCs w:val="24"/>
        </w:rPr>
        <w:t xml:space="preserve">Duplicate and expand as needed.  Provide table(s) to support self -study narrative addressing the </w:t>
      </w:r>
      <w:r>
        <w:rPr>
          <w:rFonts w:eastAsia="Times New Roman"/>
          <w:i/>
          <w:szCs w:val="24"/>
        </w:rPr>
        <w:t>accreditation standards</w:t>
      </w:r>
      <w:r>
        <w:rPr>
          <w:rFonts w:eastAsia="Times New Roman"/>
          <w:szCs w:val="24"/>
        </w:rPr>
        <w:t xml:space="preserve"> below.</w:t>
      </w:r>
    </w:p>
    <w:p w:rsidR="0093603A" w:rsidRDefault="0093603A" w:rsidP="0093603A">
      <w:pPr>
        <w:spacing w:after="0" w:line="240" w:lineRule="auto"/>
        <w:rPr>
          <w:rFonts w:eastAsia="Times New Roman"/>
          <w:szCs w:val="24"/>
        </w:rPr>
      </w:pPr>
      <w:r>
        <w:rPr>
          <w:rFonts w:eastAsia="Times New Roman"/>
          <w:szCs w:val="24"/>
        </w:rPr>
        <w:t>This form is used to assist the COA in the evaluation of the program’s compliance with the accreditation standards below:</w:t>
      </w:r>
    </w:p>
    <w:p w:rsidR="0093603A" w:rsidRDefault="0093603A" w:rsidP="0093603A">
      <w:pPr>
        <w:spacing w:after="0" w:line="240" w:lineRule="auto"/>
        <w:rPr>
          <w:rFonts w:eastAsia="Times New Roman"/>
          <w:i/>
          <w:szCs w:val="24"/>
        </w:rPr>
      </w:pPr>
      <w:r>
        <w:rPr>
          <w:rFonts w:eastAsia="Times New Roman"/>
          <w:szCs w:val="24"/>
        </w:rPr>
        <w:t>4.0.2</w:t>
      </w:r>
      <w:r>
        <w:rPr>
          <w:rFonts w:eastAsia="Times New Roman"/>
          <w:szCs w:val="24"/>
        </w:rPr>
        <w:tab/>
      </w:r>
      <w:r>
        <w:rPr>
          <w:rFonts w:eastAsia="Times New Roman"/>
          <w:i/>
          <w:szCs w:val="24"/>
        </w:rPr>
        <w:t>The program provides summary data and outcomes for the assessment of each of its competencies, identifying the percentage of students achieving the benchmark.</w:t>
      </w:r>
    </w:p>
    <w:p w:rsidR="0093603A" w:rsidRDefault="0093603A" w:rsidP="0093603A">
      <w:pPr>
        <w:spacing w:after="0" w:line="240" w:lineRule="auto"/>
        <w:rPr>
          <w:rFonts w:eastAsia="Times New Roman"/>
          <w:i/>
          <w:szCs w:val="24"/>
        </w:rPr>
      </w:pPr>
      <w:r>
        <w:rPr>
          <w:rFonts w:eastAsia="Times New Roman"/>
          <w:szCs w:val="24"/>
        </w:rPr>
        <w:t xml:space="preserve">4.0.4   </w:t>
      </w:r>
      <w:r>
        <w:rPr>
          <w:rFonts w:eastAsia="Times New Roman"/>
          <w:i/>
          <w:szCs w:val="24"/>
        </w:rPr>
        <w:t>The program uses Form AS 4 (B) and/or AS4 (M) to report assessment outcomes to its constituents and the public on its website and routinely up-dates (minimally every 2 years) these postings</w:t>
      </w:r>
    </w:p>
    <w:p w:rsidR="0093603A" w:rsidRDefault="0093603A" w:rsidP="0093603A">
      <w:pPr>
        <w:spacing w:after="0" w:line="240" w:lineRule="auto"/>
        <w:rPr>
          <w:rFonts w:eastAsia="Times New Roman"/>
          <w:i/>
          <w:szCs w:val="24"/>
        </w:rPr>
      </w:pPr>
    </w:p>
    <w:p w:rsidR="00C73AE0" w:rsidRDefault="0093603A" w:rsidP="0093603A">
      <w:pPr>
        <w:spacing w:line="240" w:lineRule="auto"/>
        <w:rPr>
          <w:rFonts w:eastAsia="Times New Roman"/>
          <w:szCs w:val="24"/>
        </w:rPr>
      </w:pPr>
      <w:r>
        <w:rPr>
          <w:rFonts w:eastAsia="Times New Roman"/>
          <w:szCs w:val="24"/>
        </w:rPr>
        <w:t>All Council on Social Work Education programs measure and report student learning outcomes.  Students are assessed on their mastery of the competencies that comprise the accreditation standards of the Council on Social Work Education. These competencies are dimensions of social work practice that all social workers are expected to master during their professional training. A measurement benchmark is set by the social work programs for each competency. An assessment score at or above that benchmark is considered by the program to represent mastery of that particular competency.</w:t>
      </w:r>
    </w:p>
    <w:tbl>
      <w:tblPr>
        <w:tblW w:w="971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72"/>
        <w:gridCol w:w="1980"/>
        <w:gridCol w:w="1800"/>
        <w:gridCol w:w="1890"/>
        <w:gridCol w:w="2070"/>
      </w:tblGrid>
      <w:tr w:rsidR="0093603A" w:rsidRPr="00C353BC" w:rsidTr="0093603A">
        <w:tc>
          <w:tcPr>
            <w:tcW w:w="19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t>COMPETENCY</w:t>
            </w:r>
          </w:p>
        </w:tc>
        <w:tc>
          <w:tcPr>
            <w:tcW w:w="1980" w:type="dxa"/>
            <w:tcBorders>
              <w:top w:val="single" w:sz="6" w:space="0" w:color="000000"/>
              <w:left w:val="nil"/>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t>COMPETENCY BENCHMARK (%)</w:t>
            </w:r>
          </w:p>
        </w:tc>
        <w:tc>
          <w:tcPr>
            <w:tcW w:w="5760" w:type="dxa"/>
            <w:gridSpan w:val="3"/>
            <w:tcBorders>
              <w:top w:val="single" w:sz="6" w:space="0" w:color="000000"/>
              <w:left w:val="nil"/>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ind w:right="-96"/>
              <w:jc w:val="center"/>
              <w:rPr>
                <w:rFonts w:eastAsia="Arial"/>
                <w:b/>
                <w:sz w:val="22"/>
              </w:rPr>
            </w:pPr>
            <w:r w:rsidRPr="00C353BC">
              <w:rPr>
                <w:rFonts w:eastAsia="Arial"/>
                <w:b/>
                <w:sz w:val="22"/>
              </w:rPr>
              <w:t>PERCENTAGE OF STUDENTS ACHIEVING BENCHMARK</w:t>
            </w:r>
          </w:p>
          <w:p w:rsidR="0093603A" w:rsidRPr="00C353BC" w:rsidRDefault="0093603A" w:rsidP="00570A77">
            <w:pPr>
              <w:spacing w:after="0" w:line="240" w:lineRule="auto"/>
              <w:jc w:val="center"/>
              <w:rPr>
                <w:rFonts w:eastAsia="Arial"/>
                <w:sz w:val="22"/>
              </w:rPr>
            </w:pPr>
          </w:p>
        </w:tc>
      </w:tr>
      <w:tr w:rsidR="0093603A" w:rsidRPr="00C353BC" w:rsidTr="0093603A">
        <w:tc>
          <w:tcPr>
            <w:tcW w:w="1972"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p>
        </w:tc>
        <w:tc>
          <w:tcPr>
            <w:tcW w:w="1980" w:type="dxa"/>
            <w:tcBorders>
              <w:top w:val="nil"/>
              <w:left w:val="nil"/>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p>
        </w:tc>
        <w:tc>
          <w:tcPr>
            <w:tcW w:w="1800" w:type="dxa"/>
            <w:tcBorders>
              <w:top w:val="nil"/>
              <w:left w:val="nil"/>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b/>
                <w:sz w:val="22"/>
              </w:rPr>
            </w:pPr>
            <w:r w:rsidRPr="00C353BC">
              <w:rPr>
                <w:rFonts w:eastAsia="Arial"/>
                <w:b/>
                <w:sz w:val="22"/>
              </w:rPr>
              <w:t>BSW Final Field Evaluation</w:t>
            </w:r>
          </w:p>
          <w:p w:rsidR="0093603A" w:rsidRPr="00C353BC" w:rsidRDefault="0093603A" w:rsidP="00570A77">
            <w:pPr>
              <w:spacing w:after="0" w:line="240" w:lineRule="auto"/>
              <w:jc w:val="center"/>
              <w:rPr>
                <w:rFonts w:eastAsia="Arial"/>
                <w:b/>
                <w:sz w:val="22"/>
              </w:rPr>
            </w:pPr>
          </w:p>
          <w:p w:rsidR="0093603A" w:rsidRPr="00C353BC" w:rsidRDefault="0093603A" w:rsidP="00570A77">
            <w:pPr>
              <w:spacing w:after="0" w:line="240" w:lineRule="auto"/>
              <w:jc w:val="center"/>
              <w:rPr>
                <w:rFonts w:eastAsia="Arial"/>
                <w:b/>
                <w:sz w:val="22"/>
              </w:rPr>
            </w:pPr>
            <w:r w:rsidRPr="00C353BC">
              <w:rPr>
                <w:rFonts w:eastAsia="Arial"/>
                <w:b/>
                <w:sz w:val="22"/>
              </w:rPr>
              <w:t>n = 23</w:t>
            </w:r>
          </w:p>
        </w:tc>
        <w:tc>
          <w:tcPr>
            <w:tcW w:w="1890"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5D4879" w:rsidP="00570A77">
            <w:pPr>
              <w:spacing w:after="0" w:line="240" w:lineRule="auto"/>
              <w:jc w:val="center"/>
              <w:rPr>
                <w:rFonts w:eastAsia="Arial"/>
                <w:b/>
                <w:sz w:val="22"/>
              </w:rPr>
            </w:pPr>
            <w:r>
              <w:rPr>
                <w:rFonts w:eastAsia="Arial"/>
                <w:b/>
                <w:sz w:val="22"/>
              </w:rPr>
              <w:t xml:space="preserve">Embedded </w:t>
            </w:r>
            <w:r w:rsidR="0093603A" w:rsidRPr="00C353BC">
              <w:rPr>
                <w:rFonts w:eastAsia="Arial"/>
                <w:b/>
                <w:sz w:val="22"/>
              </w:rPr>
              <w:t>Course Assignments</w:t>
            </w:r>
          </w:p>
          <w:p w:rsidR="005D4879" w:rsidRDefault="005D4879" w:rsidP="00570A77">
            <w:pPr>
              <w:spacing w:after="0" w:line="240" w:lineRule="auto"/>
              <w:jc w:val="center"/>
              <w:rPr>
                <w:rFonts w:eastAsia="Arial"/>
                <w:b/>
                <w:sz w:val="22"/>
              </w:rPr>
            </w:pPr>
          </w:p>
          <w:p w:rsidR="0093603A" w:rsidRPr="00C353BC" w:rsidRDefault="0093603A" w:rsidP="00570A77">
            <w:pPr>
              <w:spacing w:after="0" w:line="240" w:lineRule="auto"/>
              <w:jc w:val="center"/>
              <w:rPr>
                <w:rFonts w:eastAsia="Arial"/>
                <w:b/>
                <w:sz w:val="22"/>
              </w:rPr>
            </w:pPr>
            <w:r w:rsidRPr="00C353BC">
              <w:rPr>
                <w:rFonts w:eastAsia="Arial"/>
                <w:b/>
                <w:sz w:val="22"/>
              </w:rPr>
              <w:t>n = 74</w:t>
            </w:r>
          </w:p>
        </w:tc>
        <w:tc>
          <w:tcPr>
            <w:tcW w:w="2070" w:type="dxa"/>
            <w:tcBorders>
              <w:top w:val="nil"/>
              <w:left w:val="nil"/>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b/>
                <w:sz w:val="22"/>
              </w:rPr>
            </w:pPr>
            <w:r w:rsidRPr="00C353BC">
              <w:rPr>
                <w:rFonts w:eastAsia="Arial"/>
                <w:b/>
                <w:sz w:val="22"/>
              </w:rPr>
              <w:t>Aggregate</w:t>
            </w:r>
          </w:p>
          <w:p w:rsidR="0093603A" w:rsidRPr="00C353BC" w:rsidRDefault="0093603A" w:rsidP="005D4879">
            <w:pPr>
              <w:spacing w:after="0" w:line="240" w:lineRule="auto"/>
              <w:jc w:val="center"/>
              <w:rPr>
                <w:rFonts w:eastAsia="Arial"/>
                <w:b/>
                <w:sz w:val="22"/>
              </w:rPr>
            </w:pPr>
            <w:r w:rsidRPr="00C353BC">
              <w:rPr>
                <w:rFonts w:eastAsia="Arial"/>
                <w:b/>
                <w:sz w:val="22"/>
              </w:rPr>
              <w:t xml:space="preserve">(BSW Final Field Evaluation &amp; </w:t>
            </w:r>
            <w:r w:rsidR="005D4879">
              <w:rPr>
                <w:rFonts w:eastAsia="Arial"/>
                <w:b/>
                <w:sz w:val="22"/>
              </w:rPr>
              <w:t>Embedded</w:t>
            </w:r>
            <w:r w:rsidRPr="00C353BC">
              <w:rPr>
                <w:rFonts w:eastAsia="Arial"/>
                <w:b/>
                <w:sz w:val="22"/>
              </w:rPr>
              <w:t xml:space="preserve"> Course Assignments)</w:t>
            </w:r>
          </w:p>
        </w:tc>
        <w:bookmarkStart w:id="0" w:name="_GoBack"/>
        <w:bookmarkEnd w:id="0"/>
      </w:tr>
      <w:tr w:rsidR="0093603A" w:rsidRPr="00C353BC" w:rsidTr="0093603A">
        <w:trPr>
          <w:trHeight w:val="2370"/>
        </w:trPr>
        <w:tc>
          <w:tcPr>
            <w:tcW w:w="1972" w:type="dxa"/>
            <w:tcBorders>
              <w:top w:val="nil"/>
              <w:left w:val="single" w:sz="6" w:space="0" w:color="000000"/>
              <w:bottom w:val="single" w:sz="6" w:space="0" w:color="000000"/>
              <w:right w:val="single" w:sz="6" w:space="0" w:color="000000"/>
            </w:tcBorders>
            <w:shd w:val="clear" w:color="auto" w:fill="AEAAAA"/>
            <w:vAlign w:val="center"/>
          </w:tcPr>
          <w:p w:rsidR="0093603A" w:rsidRPr="00C353BC" w:rsidRDefault="0093603A" w:rsidP="00570A77">
            <w:pPr>
              <w:spacing w:after="0" w:line="240" w:lineRule="auto"/>
              <w:jc w:val="center"/>
              <w:rPr>
                <w:rFonts w:eastAsia="Arial"/>
                <w:i/>
                <w:sz w:val="22"/>
              </w:rPr>
            </w:pPr>
            <w:r w:rsidRPr="00C353BC">
              <w:rPr>
                <w:rFonts w:eastAsia="Arial"/>
                <w:b/>
                <w:sz w:val="22"/>
              </w:rPr>
              <w:t xml:space="preserve">Competency  </w:t>
            </w:r>
          </w:p>
        </w:tc>
        <w:tc>
          <w:tcPr>
            <w:tcW w:w="1980" w:type="dxa"/>
            <w:tcBorders>
              <w:top w:val="nil"/>
              <w:left w:val="nil"/>
              <w:bottom w:val="single" w:sz="6" w:space="0" w:color="000000"/>
              <w:right w:val="single" w:sz="6" w:space="0" w:color="000000"/>
            </w:tcBorders>
            <w:shd w:val="clear" w:color="auto" w:fill="AEAAAA"/>
            <w:vAlign w:val="center"/>
          </w:tcPr>
          <w:p w:rsidR="0093603A" w:rsidRPr="00C353BC" w:rsidRDefault="0093603A" w:rsidP="00570A77">
            <w:pPr>
              <w:spacing w:after="0" w:line="240" w:lineRule="auto"/>
              <w:jc w:val="center"/>
              <w:rPr>
                <w:rFonts w:eastAsia="Arial"/>
                <w:sz w:val="22"/>
              </w:rPr>
            </w:pPr>
            <w:r w:rsidRPr="00C353BC">
              <w:rPr>
                <w:rFonts w:eastAsia="Arial"/>
                <w:b/>
                <w:sz w:val="22"/>
              </w:rPr>
              <w:t>80%</w:t>
            </w:r>
            <w:r w:rsidRPr="00C353BC">
              <w:rPr>
                <w:rFonts w:eastAsia="Arial"/>
                <w:sz w:val="22"/>
              </w:rPr>
              <w:br/>
              <w:t xml:space="preserve">of students will demonstrate competence inclusive of 2  measures-BSW Final Field Evaluation and </w:t>
            </w:r>
            <w:r w:rsidR="005D4879">
              <w:rPr>
                <w:rFonts w:eastAsia="Arial"/>
                <w:sz w:val="22"/>
              </w:rPr>
              <w:t>Embedded</w:t>
            </w:r>
            <w:r w:rsidRPr="00C353BC">
              <w:rPr>
                <w:rFonts w:eastAsia="Arial"/>
                <w:sz w:val="22"/>
              </w:rPr>
              <w:t xml:space="preserve"> Course Assignments</w:t>
            </w:r>
          </w:p>
        </w:tc>
        <w:tc>
          <w:tcPr>
            <w:tcW w:w="1800" w:type="dxa"/>
            <w:tcBorders>
              <w:top w:val="nil"/>
              <w:left w:val="nil"/>
              <w:bottom w:val="single" w:sz="6" w:space="0" w:color="000000"/>
              <w:right w:val="single" w:sz="6" w:space="0" w:color="000000"/>
            </w:tcBorders>
            <w:shd w:val="clear" w:color="auto" w:fill="AEAAAA"/>
            <w:vAlign w:val="center"/>
          </w:tcPr>
          <w:p w:rsidR="0093603A" w:rsidRPr="00C353BC" w:rsidRDefault="0093603A" w:rsidP="00570A77">
            <w:pPr>
              <w:spacing w:after="0" w:line="240" w:lineRule="auto"/>
              <w:jc w:val="center"/>
              <w:rPr>
                <w:rFonts w:eastAsia="Arial"/>
                <w:sz w:val="22"/>
              </w:rPr>
            </w:pPr>
            <w:r w:rsidRPr="00C353BC">
              <w:rPr>
                <w:rFonts w:eastAsia="Arial"/>
                <w:b/>
                <w:sz w:val="22"/>
              </w:rPr>
              <w:t>Percent of students who demonstrate competence (BSW Final Field Evaluation</w:t>
            </w:r>
          </w:p>
        </w:tc>
        <w:tc>
          <w:tcPr>
            <w:tcW w:w="1890" w:type="dxa"/>
            <w:tcBorders>
              <w:top w:val="nil"/>
              <w:left w:val="single" w:sz="6" w:space="0" w:color="000000"/>
              <w:bottom w:val="single" w:sz="6" w:space="0" w:color="000000"/>
              <w:right w:val="single" w:sz="6" w:space="0" w:color="000000"/>
            </w:tcBorders>
            <w:shd w:val="clear" w:color="auto" w:fill="AEAAAA"/>
            <w:vAlign w:val="center"/>
          </w:tcPr>
          <w:p w:rsidR="0093603A" w:rsidRPr="00C353BC" w:rsidRDefault="0093603A" w:rsidP="00570A77">
            <w:pPr>
              <w:spacing w:after="0" w:line="240" w:lineRule="auto"/>
              <w:jc w:val="center"/>
              <w:rPr>
                <w:rFonts w:eastAsia="Arial"/>
                <w:sz w:val="22"/>
              </w:rPr>
            </w:pPr>
            <w:r w:rsidRPr="00C353BC">
              <w:rPr>
                <w:rFonts w:eastAsia="Arial"/>
                <w:b/>
                <w:sz w:val="22"/>
              </w:rPr>
              <w:t>Percent of students who demonstrate competence (</w:t>
            </w:r>
            <w:r w:rsidR="005D4879">
              <w:rPr>
                <w:rFonts w:eastAsia="Arial"/>
                <w:b/>
                <w:sz w:val="22"/>
              </w:rPr>
              <w:t>Embedded</w:t>
            </w:r>
            <w:r w:rsidRPr="00C353BC">
              <w:rPr>
                <w:rFonts w:eastAsia="Arial"/>
                <w:b/>
                <w:sz w:val="22"/>
              </w:rPr>
              <w:t xml:space="preserve"> Course Assignments)</w:t>
            </w:r>
          </w:p>
        </w:tc>
        <w:tc>
          <w:tcPr>
            <w:tcW w:w="2070" w:type="dxa"/>
            <w:tcBorders>
              <w:top w:val="nil"/>
              <w:left w:val="nil"/>
              <w:bottom w:val="single" w:sz="6" w:space="0" w:color="000000"/>
              <w:right w:val="single" w:sz="6" w:space="0" w:color="000000"/>
            </w:tcBorders>
            <w:shd w:val="clear" w:color="auto" w:fill="AEAAAA"/>
            <w:vAlign w:val="center"/>
          </w:tcPr>
          <w:p w:rsidR="0093603A" w:rsidRPr="00C353BC" w:rsidRDefault="0093603A" w:rsidP="00570A77">
            <w:pPr>
              <w:spacing w:after="0" w:line="240" w:lineRule="auto"/>
              <w:jc w:val="center"/>
              <w:rPr>
                <w:rFonts w:eastAsia="Arial"/>
                <w:sz w:val="22"/>
              </w:rPr>
            </w:pPr>
            <w:r w:rsidRPr="00C353BC">
              <w:rPr>
                <w:rFonts w:eastAsia="Arial"/>
                <w:b/>
                <w:sz w:val="22"/>
              </w:rPr>
              <w:t>Percent of all students inclusive of two measures, who demonstrate competence</w:t>
            </w:r>
          </w:p>
        </w:tc>
      </w:tr>
      <w:tr w:rsidR="0093603A" w:rsidRPr="00C353BC" w:rsidTr="0093603A">
        <w:tc>
          <w:tcPr>
            <w:tcW w:w="1972"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t>Competency 1: Demonstrate Ethical and Professional Behavior</w:t>
            </w:r>
          </w:p>
        </w:tc>
        <w:tc>
          <w:tcPr>
            <w:tcW w:w="198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80%</w:t>
            </w:r>
          </w:p>
        </w:tc>
        <w:tc>
          <w:tcPr>
            <w:tcW w:w="180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95%</w:t>
            </w:r>
          </w:p>
        </w:tc>
        <w:tc>
          <w:tcPr>
            <w:tcW w:w="1890" w:type="dxa"/>
            <w:tcBorders>
              <w:top w:val="nil"/>
              <w:left w:val="single" w:sz="6" w:space="0" w:color="000000"/>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65%</w:t>
            </w:r>
          </w:p>
        </w:tc>
        <w:tc>
          <w:tcPr>
            <w:tcW w:w="207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80%</w:t>
            </w:r>
          </w:p>
        </w:tc>
      </w:tr>
      <w:tr w:rsidR="0093603A" w:rsidRPr="00C353BC" w:rsidTr="0093603A">
        <w:tc>
          <w:tcPr>
            <w:tcW w:w="1972"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lastRenderedPageBreak/>
              <w:t>Competency 2: Engage Diversity and Difference in Practice</w:t>
            </w:r>
          </w:p>
        </w:tc>
        <w:tc>
          <w:tcPr>
            <w:tcW w:w="198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80%</w:t>
            </w:r>
          </w:p>
        </w:tc>
        <w:tc>
          <w:tcPr>
            <w:tcW w:w="180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98%</w:t>
            </w:r>
          </w:p>
        </w:tc>
        <w:tc>
          <w:tcPr>
            <w:tcW w:w="1890" w:type="dxa"/>
            <w:tcBorders>
              <w:top w:val="nil"/>
              <w:left w:val="single" w:sz="6" w:space="0" w:color="000000"/>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100%</w:t>
            </w:r>
          </w:p>
        </w:tc>
        <w:tc>
          <w:tcPr>
            <w:tcW w:w="207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99%</w:t>
            </w:r>
          </w:p>
        </w:tc>
      </w:tr>
      <w:tr w:rsidR="0093603A" w:rsidRPr="00C353BC" w:rsidTr="0093603A">
        <w:tc>
          <w:tcPr>
            <w:tcW w:w="1972"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t>Competency 3: Advance Human Rights and Social, Economic, and Environmental Justice</w:t>
            </w:r>
          </w:p>
        </w:tc>
        <w:tc>
          <w:tcPr>
            <w:tcW w:w="198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80%</w:t>
            </w:r>
          </w:p>
        </w:tc>
        <w:tc>
          <w:tcPr>
            <w:tcW w:w="180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97.5%</w:t>
            </w:r>
          </w:p>
        </w:tc>
        <w:tc>
          <w:tcPr>
            <w:tcW w:w="1890" w:type="dxa"/>
            <w:tcBorders>
              <w:top w:val="nil"/>
              <w:left w:val="single" w:sz="6" w:space="0" w:color="000000"/>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100%</w:t>
            </w:r>
          </w:p>
        </w:tc>
        <w:tc>
          <w:tcPr>
            <w:tcW w:w="207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98.75%</w:t>
            </w:r>
          </w:p>
        </w:tc>
      </w:tr>
      <w:tr w:rsidR="0093603A" w:rsidRPr="00C353BC" w:rsidTr="0093603A">
        <w:tc>
          <w:tcPr>
            <w:tcW w:w="1972"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t>Competency 4: Engage in Practice-informed Research and Research-informed Practice</w:t>
            </w:r>
          </w:p>
        </w:tc>
        <w:tc>
          <w:tcPr>
            <w:tcW w:w="198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80%</w:t>
            </w:r>
          </w:p>
        </w:tc>
        <w:tc>
          <w:tcPr>
            <w:tcW w:w="180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95%</w:t>
            </w:r>
          </w:p>
        </w:tc>
        <w:tc>
          <w:tcPr>
            <w:tcW w:w="1890" w:type="dxa"/>
            <w:tcBorders>
              <w:top w:val="nil"/>
              <w:left w:val="single" w:sz="6" w:space="0" w:color="000000"/>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99%</w:t>
            </w:r>
          </w:p>
        </w:tc>
        <w:tc>
          <w:tcPr>
            <w:tcW w:w="207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97%</w:t>
            </w:r>
          </w:p>
        </w:tc>
      </w:tr>
      <w:tr w:rsidR="0093603A" w:rsidRPr="00C353BC" w:rsidTr="0093603A">
        <w:tc>
          <w:tcPr>
            <w:tcW w:w="1972"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t>Competency 5: Engage in Policy Practice</w:t>
            </w:r>
          </w:p>
        </w:tc>
        <w:tc>
          <w:tcPr>
            <w:tcW w:w="198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80%</w:t>
            </w:r>
          </w:p>
        </w:tc>
        <w:tc>
          <w:tcPr>
            <w:tcW w:w="180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95%</w:t>
            </w:r>
          </w:p>
        </w:tc>
        <w:tc>
          <w:tcPr>
            <w:tcW w:w="1890" w:type="dxa"/>
            <w:tcBorders>
              <w:top w:val="nil"/>
              <w:left w:val="single" w:sz="6" w:space="0" w:color="000000"/>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100%</w:t>
            </w:r>
          </w:p>
        </w:tc>
        <w:tc>
          <w:tcPr>
            <w:tcW w:w="207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97.5%</w:t>
            </w:r>
          </w:p>
        </w:tc>
      </w:tr>
      <w:tr w:rsidR="0093603A" w:rsidRPr="00C353BC" w:rsidTr="0093603A">
        <w:tc>
          <w:tcPr>
            <w:tcW w:w="1972"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t>Competency 6: Engage with Individuals, Families, Groups, Organizations, and Communities</w:t>
            </w:r>
          </w:p>
        </w:tc>
        <w:tc>
          <w:tcPr>
            <w:tcW w:w="198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80%</w:t>
            </w:r>
          </w:p>
        </w:tc>
        <w:tc>
          <w:tcPr>
            <w:tcW w:w="180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95%</w:t>
            </w:r>
          </w:p>
        </w:tc>
        <w:tc>
          <w:tcPr>
            <w:tcW w:w="1890" w:type="dxa"/>
            <w:tcBorders>
              <w:top w:val="nil"/>
              <w:left w:val="single" w:sz="6" w:space="0" w:color="000000"/>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94%</w:t>
            </w:r>
          </w:p>
        </w:tc>
        <w:tc>
          <w:tcPr>
            <w:tcW w:w="207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94.5%</w:t>
            </w:r>
          </w:p>
        </w:tc>
      </w:tr>
      <w:tr w:rsidR="0093603A" w:rsidRPr="00C353BC" w:rsidTr="0093603A">
        <w:tc>
          <w:tcPr>
            <w:tcW w:w="1972"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t>Competency 7: Assess Individuals, Families, Groups, Organizations, and Communities</w:t>
            </w:r>
          </w:p>
        </w:tc>
        <w:tc>
          <w:tcPr>
            <w:tcW w:w="198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80%</w:t>
            </w:r>
          </w:p>
        </w:tc>
        <w:tc>
          <w:tcPr>
            <w:tcW w:w="180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97.5%</w:t>
            </w:r>
          </w:p>
        </w:tc>
        <w:tc>
          <w:tcPr>
            <w:tcW w:w="1890" w:type="dxa"/>
            <w:tcBorders>
              <w:top w:val="nil"/>
              <w:left w:val="single" w:sz="6" w:space="0" w:color="000000"/>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96%</w:t>
            </w:r>
          </w:p>
        </w:tc>
        <w:tc>
          <w:tcPr>
            <w:tcW w:w="207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96.75%</w:t>
            </w:r>
          </w:p>
        </w:tc>
      </w:tr>
      <w:tr w:rsidR="0093603A" w:rsidRPr="00C353BC" w:rsidTr="0093603A">
        <w:tc>
          <w:tcPr>
            <w:tcW w:w="1972"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t>Competency 8: Intervene with Individuals, Families, Groups, Organizations, and Communities</w:t>
            </w:r>
          </w:p>
        </w:tc>
        <w:tc>
          <w:tcPr>
            <w:tcW w:w="198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80%</w:t>
            </w:r>
          </w:p>
        </w:tc>
        <w:tc>
          <w:tcPr>
            <w:tcW w:w="180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96%</w:t>
            </w:r>
          </w:p>
        </w:tc>
        <w:tc>
          <w:tcPr>
            <w:tcW w:w="1890" w:type="dxa"/>
            <w:tcBorders>
              <w:top w:val="nil"/>
              <w:left w:val="single" w:sz="6" w:space="0" w:color="000000"/>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100%</w:t>
            </w:r>
          </w:p>
        </w:tc>
        <w:tc>
          <w:tcPr>
            <w:tcW w:w="207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98%</w:t>
            </w:r>
          </w:p>
        </w:tc>
      </w:tr>
      <w:tr w:rsidR="0093603A" w:rsidRPr="00C353BC" w:rsidTr="0093603A">
        <w:tc>
          <w:tcPr>
            <w:tcW w:w="1972" w:type="dxa"/>
            <w:tcBorders>
              <w:top w:val="nil"/>
              <w:left w:val="single" w:sz="6" w:space="0" w:color="000000"/>
              <w:bottom w:val="single" w:sz="6" w:space="0" w:color="000000"/>
              <w:right w:val="single" w:sz="6" w:space="0" w:color="000000"/>
            </w:tcBorders>
            <w:shd w:val="clear" w:color="auto" w:fill="auto"/>
            <w:vAlign w:val="center"/>
          </w:tcPr>
          <w:p w:rsidR="0093603A" w:rsidRPr="00C353BC" w:rsidRDefault="0093603A" w:rsidP="00570A77">
            <w:pPr>
              <w:spacing w:after="0" w:line="240" w:lineRule="auto"/>
              <w:jc w:val="center"/>
              <w:rPr>
                <w:rFonts w:eastAsia="Arial"/>
                <w:sz w:val="22"/>
              </w:rPr>
            </w:pPr>
            <w:r w:rsidRPr="00C353BC">
              <w:rPr>
                <w:rFonts w:eastAsia="Arial"/>
                <w:b/>
                <w:sz w:val="22"/>
              </w:rPr>
              <w:t>Competency 9: Evaluate Practice with Individuals, Families, Groups, Organizations, and Communities</w:t>
            </w:r>
          </w:p>
        </w:tc>
        <w:tc>
          <w:tcPr>
            <w:tcW w:w="198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80%</w:t>
            </w:r>
          </w:p>
        </w:tc>
        <w:tc>
          <w:tcPr>
            <w:tcW w:w="180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95%</w:t>
            </w:r>
          </w:p>
        </w:tc>
        <w:tc>
          <w:tcPr>
            <w:tcW w:w="1890" w:type="dxa"/>
            <w:tcBorders>
              <w:top w:val="nil"/>
              <w:left w:val="single" w:sz="6" w:space="0" w:color="000000"/>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100%</w:t>
            </w:r>
          </w:p>
        </w:tc>
        <w:tc>
          <w:tcPr>
            <w:tcW w:w="2070" w:type="dxa"/>
            <w:tcBorders>
              <w:top w:val="nil"/>
              <w:left w:val="nil"/>
              <w:bottom w:val="single" w:sz="6" w:space="0" w:color="000000"/>
              <w:right w:val="single" w:sz="6" w:space="0" w:color="000000"/>
            </w:tcBorders>
            <w:shd w:val="clear" w:color="auto" w:fill="auto"/>
          </w:tcPr>
          <w:p w:rsidR="0093603A" w:rsidRPr="00C353BC" w:rsidRDefault="0093603A" w:rsidP="00570A77">
            <w:pPr>
              <w:spacing w:after="0" w:line="240" w:lineRule="auto"/>
              <w:jc w:val="center"/>
              <w:rPr>
                <w:rFonts w:eastAsia="Arial"/>
                <w:sz w:val="22"/>
              </w:rPr>
            </w:pPr>
          </w:p>
          <w:p w:rsidR="0093603A" w:rsidRPr="00C353BC" w:rsidRDefault="0093603A" w:rsidP="00570A77">
            <w:pPr>
              <w:spacing w:after="0" w:line="240" w:lineRule="auto"/>
              <w:jc w:val="center"/>
              <w:rPr>
                <w:rFonts w:eastAsia="Arial"/>
                <w:sz w:val="22"/>
              </w:rPr>
            </w:pPr>
            <w:r w:rsidRPr="00C353BC">
              <w:rPr>
                <w:rFonts w:eastAsia="Arial"/>
                <w:sz w:val="22"/>
              </w:rPr>
              <w:t>97.5%</w:t>
            </w:r>
          </w:p>
        </w:tc>
      </w:tr>
    </w:tbl>
    <w:p w:rsidR="0093603A" w:rsidRDefault="0093603A" w:rsidP="0093603A"/>
    <w:sectPr w:rsidR="0093603A" w:rsidSect="00936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3A"/>
    <w:rsid w:val="000C7FF6"/>
    <w:rsid w:val="00571060"/>
    <w:rsid w:val="005D4879"/>
    <w:rsid w:val="006C23FA"/>
    <w:rsid w:val="0093603A"/>
    <w:rsid w:val="00E5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3C068-C295-4F1D-9C44-22C482F3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Clary</dc:creator>
  <cp:keywords/>
  <dc:description/>
  <cp:lastModifiedBy>Pam Clary</cp:lastModifiedBy>
  <cp:revision>3</cp:revision>
  <dcterms:created xsi:type="dcterms:W3CDTF">2021-02-11T18:27:00Z</dcterms:created>
  <dcterms:modified xsi:type="dcterms:W3CDTF">2021-02-11T20:54:00Z</dcterms:modified>
</cp:coreProperties>
</file>