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674B7A">
        <w:rPr>
          <w:b/>
          <w:color w:val="FF0000"/>
          <w:sz w:val="32"/>
          <w:szCs w:val="32"/>
        </w:rPr>
        <w:t>7</w:t>
      </w:r>
      <w:r w:rsidR="00157195">
        <w:rPr>
          <w:b/>
          <w:color w:val="FF0000"/>
          <w:sz w:val="32"/>
          <w:szCs w:val="32"/>
        </w:rPr>
        <w:t>-0</w:t>
      </w:r>
      <w:r w:rsidR="00674B7A">
        <w:rPr>
          <w:b/>
          <w:color w:val="FF0000"/>
          <w:sz w:val="32"/>
          <w:szCs w:val="32"/>
        </w:rPr>
        <w:t>94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674B7A">
        <w:rPr>
          <w:b/>
          <w:sz w:val="24"/>
          <w:szCs w:val="24"/>
        </w:rPr>
        <w:t>March 9, 2017</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674B7A">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74B7A">
        <w:rPr>
          <w:sz w:val="32"/>
          <w:szCs w:val="32"/>
        </w:rPr>
        <w:t>April 5, 2017</w:t>
      </w:r>
      <w:bookmarkStart w:id="0" w:name="_GoBack"/>
      <w:bookmarkEnd w:id="0"/>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950E84"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654C32">
        <w:rPr>
          <w:b/>
          <w:sz w:val="24"/>
          <w:szCs w:val="24"/>
        </w:rPr>
        <w:t>FIXED CHARGES PROFESSIONAL FEES</w:t>
      </w:r>
    </w:p>
    <w:p w:rsidR="00654C32" w:rsidRDefault="00654C32" w:rsidP="00950E84">
      <w:pPr>
        <w:pStyle w:val="NoSpacing"/>
        <w:ind w:left="4320" w:hanging="4320"/>
        <w:rPr>
          <w:b/>
        </w:rPr>
      </w:pPr>
    </w:p>
    <w:p w:rsidR="00654C32" w:rsidRDefault="00607306" w:rsidP="00654C32">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654C32">
        <w:rPr>
          <w:b/>
          <w:sz w:val="24"/>
          <w:szCs w:val="24"/>
        </w:rPr>
        <w:t>EXTERNAL AUDITING SERVICES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74B7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74B7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54C32"/>
    <w:rsid w:val="00674B7A"/>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0F67"/>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D650F53"/>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2017-03-09T20:35:00Z</dcterms:created>
  <dcterms:modified xsi:type="dcterms:W3CDTF">2017-03-09T20:35:00Z</dcterms:modified>
</cp:coreProperties>
</file>