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D65" w:rsidRDefault="00574D65">
      <w:pPr>
        <w:pStyle w:val="ReportHeader"/>
      </w:pPr>
      <w:bookmarkStart w:id="0" w:name="_GoBack"/>
      <w:bookmarkEnd w:id="0"/>
      <w:r>
        <w:t>Dr. David Marble</w:t>
      </w:r>
    </w:p>
    <w:p w:rsidR="00574D65" w:rsidRDefault="00574D65">
      <w:pPr>
        <w:jc w:val="center"/>
      </w:pPr>
      <w:r>
        <w:t>Missouri Western State University</w:t>
      </w:r>
    </w:p>
    <w:p w:rsidR="00574D65" w:rsidRDefault="00574D65">
      <w:pPr>
        <w:jc w:val="center"/>
      </w:pPr>
      <w:r>
        <w:t xml:space="preserve">(816) </w:t>
      </w:r>
      <w:r w:rsidR="00B64D63">
        <w:t>385</w:t>
      </w:r>
      <w:r>
        <w:t>-</w:t>
      </w:r>
      <w:r w:rsidR="00B64D63">
        <w:t>6717</w:t>
      </w:r>
    </w:p>
    <w:p w:rsidR="00574D65" w:rsidRDefault="00574D65">
      <w:pPr>
        <w:jc w:val="center"/>
      </w:pPr>
      <w:r>
        <w:t xml:space="preserve">Email: </w:t>
      </w:r>
      <w:hyperlink r:id="rId6" w:history="1">
        <w:r w:rsidR="00B64D63" w:rsidRPr="00DB667E">
          <w:rPr>
            <w:rStyle w:val="Hyperlink"/>
            <w:rFonts w:cs="Arial"/>
          </w:rPr>
          <w:t>dmarble@missouriwestern.edu</w:t>
        </w:r>
      </w:hyperlink>
      <w:r w:rsidR="00B64D63">
        <w:t xml:space="preserve"> or </w:t>
      </w:r>
      <w:hyperlink r:id="rId7" w:history="1">
        <w:r w:rsidR="00B64D63" w:rsidRPr="00DB667E">
          <w:rPr>
            <w:rStyle w:val="Hyperlink"/>
            <w:rFonts w:cs="Arial"/>
          </w:rPr>
          <w:t>davidhmarble@gmail.com</w:t>
        </w:r>
      </w:hyperlink>
      <w:r w:rsidR="00B64D63">
        <w:t xml:space="preserve"> </w:t>
      </w:r>
    </w:p>
    <w:p w:rsidR="00574D65" w:rsidRDefault="00574D65">
      <w:pPr>
        <w:jc w:val="both"/>
      </w:pPr>
    </w:p>
    <w:p w:rsidR="00574D65" w:rsidRDefault="00574D65">
      <w:pPr>
        <w:pStyle w:val="Heading2"/>
      </w:pPr>
      <w:r>
        <w:t>Education</w:t>
      </w:r>
    </w:p>
    <w:p w:rsidR="00574D65" w:rsidRDefault="00574D65">
      <w:pPr>
        <w:pStyle w:val="Text-Citation"/>
      </w:pPr>
    </w:p>
    <w:p w:rsidR="00574D65" w:rsidRDefault="00574D65">
      <w:pPr>
        <w:pStyle w:val="Text-Citation"/>
      </w:pPr>
      <w:r>
        <w:t>Ph D, University of Texas at Dallas, 2012.</w:t>
      </w:r>
    </w:p>
    <w:p w:rsidR="00574D65" w:rsidRDefault="00574D65">
      <w:pPr>
        <w:pStyle w:val="Text-Citation"/>
        <w:ind w:firstLine="0"/>
      </w:pPr>
      <w:r>
        <w:t>Major: Criminology</w:t>
      </w:r>
    </w:p>
    <w:p w:rsidR="00574D65" w:rsidRDefault="00574D65">
      <w:pPr>
        <w:pStyle w:val="Text-Citation"/>
        <w:ind w:firstLine="0"/>
      </w:pPr>
      <w:r>
        <w:t>Dissertation Title: The Impact of Discretionary Parole Release on Offender Recidivism</w:t>
      </w:r>
    </w:p>
    <w:p w:rsidR="00574D65" w:rsidRDefault="00574D65">
      <w:pPr>
        <w:pStyle w:val="Text-Citation"/>
      </w:pPr>
    </w:p>
    <w:p w:rsidR="00574D65" w:rsidRDefault="00574D65">
      <w:pPr>
        <w:pStyle w:val="Text-Citation"/>
      </w:pPr>
      <w:r>
        <w:t>MS, University of Texas at Dallas, 2010.</w:t>
      </w:r>
    </w:p>
    <w:p w:rsidR="00574D65" w:rsidRDefault="00574D65">
      <w:pPr>
        <w:pStyle w:val="Text-Citation"/>
        <w:ind w:firstLine="0"/>
      </w:pPr>
      <w:r>
        <w:t>Major: Criminology</w:t>
      </w:r>
    </w:p>
    <w:p w:rsidR="00574D65" w:rsidRDefault="00574D65">
      <w:pPr>
        <w:pStyle w:val="Text-Citation"/>
      </w:pPr>
    </w:p>
    <w:p w:rsidR="00574D65" w:rsidRDefault="00574D65">
      <w:pPr>
        <w:pStyle w:val="Text-Citation"/>
      </w:pPr>
      <w:r>
        <w:t>MPA, University of Utah, 1995.</w:t>
      </w:r>
    </w:p>
    <w:p w:rsidR="00574D65" w:rsidRDefault="00574D65">
      <w:pPr>
        <w:pStyle w:val="Text-Citation"/>
        <w:ind w:firstLine="0"/>
      </w:pPr>
      <w:r>
        <w:t>Major: Criminal Justice Administration</w:t>
      </w:r>
    </w:p>
    <w:p w:rsidR="00574D65" w:rsidRDefault="00B64D63">
      <w:pPr>
        <w:pStyle w:val="Text-Citation"/>
        <w:ind w:firstLine="0"/>
      </w:pPr>
      <w:r>
        <w:t>Thesis</w:t>
      </w:r>
      <w:r w:rsidR="00574D65">
        <w:t xml:space="preserve"> Title: Successful Inmates in Moral Literacy Program at the Utah State Prison</w:t>
      </w:r>
    </w:p>
    <w:p w:rsidR="00574D65" w:rsidRDefault="00574D65">
      <w:pPr>
        <w:pStyle w:val="Text-Citation"/>
      </w:pPr>
    </w:p>
    <w:p w:rsidR="00574D65" w:rsidRDefault="00574D65">
      <w:pPr>
        <w:pStyle w:val="Text-Citation"/>
      </w:pPr>
      <w:r>
        <w:t>BA, Brigham Young University, 1992.</w:t>
      </w:r>
    </w:p>
    <w:p w:rsidR="00574D65" w:rsidRDefault="00574D65">
      <w:pPr>
        <w:pStyle w:val="Text-Citation"/>
        <w:ind w:firstLine="0"/>
      </w:pPr>
      <w:r>
        <w:t>Major: Political Science</w:t>
      </w:r>
    </w:p>
    <w:p w:rsidR="00574D65" w:rsidRDefault="00574D65"/>
    <w:p w:rsidR="00574D65" w:rsidRDefault="00574D65">
      <w:pPr>
        <w:pStyle w:val="Heading2"/>
      </w:pPr>
      <w:r>
        <w:t>Professional Positions</w:t>
      </w:r>
    </w:p>
    <w:p w:rsidR="00574D65" w:rsidRDefault="00574D65">
      <w:pPr>
        <w:pStyle w:val="Heading3-Indent"/>
      </w:pPr>
    </w:p>
    <w:p w:rsidR="00574D65" w:rsidRDefault="00574D65">
      <w:pPr>
        <w:pStyle w:val="Heading3-Indent"/>
      </w:pPr>
      <w:r>
        <w:t>Academic</w:t>
      </w:r>
    </w:p>
    <w:p w:rsidR="00574D65" w:rsidRDefault="00574D65">
      <w:pPr>
        <w:pStyle w:val="Text"/>
        <w:ind w:left="0"/>
      </w:pPr>
    </w:p>
    <w:p w:rsidR="00BC0107" w:rsidRDefault="00BC0107">
      <w:pPr>
        <w:pStyle w:val="Text-Citation"/>
      </w:pPr>
      <w:r>
        <w:t>Associate Professor, Missouri Western State University. (August 2019 – Present).</w:t>
      </w:r>
    </w:p>
    <w:p w:rsidR="00BC0107" w:rsidRDefault="00BC0107">
      <w:pPr>
        <w:pStyle w:val="Text-Citation"/>
      </w:pPr>
    </w:p>
    <w:p w:rsidR="00921A45" w:rsidRDefault="00921A45">
      <w:pPr>
        <w:pStyle w:val="Text-Citation"/>
      </w:pPr>
      <w:r>
        <w:t>Assistant Professor, Missouri We</w:t>
      </w:r>
      <w:r w:rsidR="00B64D63">
        <w:t>stern State University. (August</w:t>
      </w:r>
      <w:r>
        <w:t xml:space="preserve"> 2013 – </w:t>
      </w:r>
      <w:r w:rsidR="00BC0107">
        <w:t>August 2019</w:t>
      </w:r>
      <w:r>
        <w:t>).</w:t>
      </w:r>
    </w:p>
    <w:p w:rsidR="002547BA" w:rsidRDefault="002547BA">
      <w:pPr>
        <w:pStyle w:val="Text-Citation"/>
      </w:pPr>
    </w:p>
    <w:p w:rsidR="002547BA" w:rsidRDefault="002547BA">
      <w:pPr>
        <w:pStyle w:val="Text-Citation"/>
      </w:pPr>
      <w:r>
        <w:t>Online Adjunct Professor, Texas A&amp;M-Commerce. (February 2013 – Present).</w:t>
      </w:r>
    </w:p>
    <w:p w:rsidR="00921A45" w:rsidRDefault="00921A45">
      <w:pPr>
        <w:pStyle w:val="Text-Citation"/>
      </w:pPr>
    </w:p>
    <w:p w:rsidR="00574D65" w:rsidRDefault="00574D65">
      <w:pPr>
        <w:pStyle w:val="Text-Citation"/>
      </w:pPr>
      <w:r>
        <w:t>Professor and</w:t>
      </w:r>
      <w:r w:rsidR="00B64D63">
        <w:t xml:space="preserve"> Political Sciences</w:t>
      </w:r>
      <w:r>
        <w:t xml:space="preserve"> Department Chair, Collin College. (August 1999 - August 2013).</w:t>
      </w:r>
    </w:p>
    <w:p w:rsidR="00921A45" w:rsidRDefault="00921A45">
      <w:pPr>
        <w:pStyle w:val="Text-Citation"/>
      </w:pPr>
    </w:p>
    <w:p w:rsidR="00921A45" w:rsidRDefault="00921A45">
      <w:pPr>
        <w:pStyle w:val="Text-Citation"/>
      </w:pPr>
      <w:r>
        <w:t>Adjunct Instructor, Salt Lake Community College, (January 1996 – May 1999).</w:t>
      </w:r>
    </w:p>
    <w:p w:rsidR="00574D65" w:rsidRDefault="00574D65">
      <w:pPr>
        <w:pStyle w:val="Heading3-Indent"/>
      </w:pPr>
    </w:p>
    <w:p w:rsidR="00574D65" w:rsidRDefault="00574D65">
      <w:pPr>
        <w:pStyle w:val="Heading3-Indent"/>
      </w:pPr>
      <w:r>
        <w:t>Government</w:t>
      </w:r>
    </w:p>
    <w:p w:rsidR="00574D65" w:rsidRDefault="00574D65">
      <w:pPr>
        <w:pStyle w:val="Text"/>
        <w:ind w:left="0"/>
      </w:pPr>
    </w:p>
    <w:p w:rsidR="00574D65" w:rsidRDefault="00574D65">
      <w:pPr>
        <w:pStyle w:val="Text-Citation"/>
      </w:pPr>
      <w:r>
        <w:t>Correctional Habilitative Specialist, Utah Department of Corrections. (February 1997 - August 1999).</w:t>
      </w:r>
    </w:p>
    <w:p w:rsidR="00574D65" w:rsidRDefault="00574D65">
      <w:pPr>
        <w:pStyle w:val="Text"/>
        <w:ind w:left="0"/>
      </w:pPr>
    </w:p>
    <w:p w:rsidR="00574D65" w:rsidRDefault="00574D65">
      <w:pPr>
        <w:pStyle w:val="Text-Citation"/>
      </w:pPr>
      <w:r>
        <w:t>Research Analyst II, Utah Department of Corrections. (October 1994 - February 1997).</w:t>
      </w:r>
    </w:p>
    <w:p w:rsidR="00574D65" w:rsidRDefault="00574D65">
      <w:pPr>
        <w:pStyle w:val="Text"/>
        <w:ind w:left="0"/>
      </w:pPr>
    </w:p>
    <w:p w:rsidR="00574D65" w:rsidRDefault="00574D65">
      <w:pPr>
        <w:pStyle w:val="Text-Citation"/>
      </w:pPr>
      <w:r>
        <w:t>Graduate Intern, Utah Board of Pardons and Parole. (December 1993 - September 1994).</w:t>
      </w:r>
    </w:p>
    <w:p w:rsidR="00574D65" w:rsidRDefault="00574D65"/>
    <w:p w:rsidR="00574D65" w:rsidRDefault="00574D65"/>
    <w:p w:rsidR="00574D65" w:rsidRDefault="00574D65">
      <w:pPr>
        <w:pStyle w:val="Heading2"/>
        <w:jc w:val="center"/>
      </w:pPr>
      <w:r>
        <w:t>TEACHING</w:t>
      </w:r>
    </w:p>
    <w:p w:rsidR="00574D65" w:rsidRDefault="00574D65">
      <w:pPr>
        <w:pStyle w:val="Heading2"/>
      </w:pPr>
      <w:r>
        <w:t>Teaching Experience</w:t>
      </w:r>
    </w:p>
    <w:p w:rsidR="00574D65" w:rsidRDefault="00574D65"/>
    <w:p w:rsidR="00574D65" w:rsidRDefault="00574D65">
      <w:pPr>
        <w:pStyle w:val="Heading3-Indent"/>
      </w:pPr>
      <w:r>
        <w:t>Missouri Western State University</w:t>
      </w:r>
    </w:p>
    <w:p w:rsidR="00574D65" w:rsidRDefault="00685B22">
      <w:pPr>
        <w:pStyle w:val="Text-Citation"/>
      </w:pPr>
      <w:r>
        <w:t>CRJ/</w:t>
      </w:r>
      <w:r w:rsidR="00574D65">
        <w:t>LAW 100, Intro to Criminal Justice</w:t>
      </w:r>
    </w:p>
    <w:p w:rsidR="00574D65" w:rsidRDefault="00574D65">
      <w:pPr>
        <w:pStyle w:val="Text-Citation"/>
      </w:pPr>
      <w:r>
        <w:t>LAW 255, Understanding Research in CJ</w:t>
      </w:r>
    </w:p>
    <w:p w:rsidR="00F851A7" w:rsidRDefault="00F851A7">
      <w:pPr>
        <w:pStyle w:val="Text-Citation"/>
      </w:pPr>
      <w:r>
        <w:t>CRJ 305, Introduction to Crime Theories</w:t>
      </w:r>
    </w:p>
    <w:p w:rsidR="00574D65" w:rsidRDefault="00685B22">
      <w:pPr>
        <w:pStyle w:val="Text-Citation"/>
      </w:pPr>
      <w:r>
        <w:t>CRJ/</w:t>
      </w:r>
      <w:r w:rsidR="00574D65">
        <w:t>LAW 325, Understanding Research in CJ</w:t>
      </w:r>
    </w:p>
    <w:p w:rsidR="00FB6A8C" w:rsidRDefault="00685B22">
      <w:pPr>
        <w:pStyle w:val="Text-Citation"/>
      </w:pPr>
      <w:r>
        <w:t>CRJ/</w:t>
      </w:r>
      <w:r w:rsidR="00FB6A8C">
        <w:t>LAW 3</w:t>
      </w:r>
      <w:r w:rsidR="001E2F33">
        <w:t>75</w:t>
      </w:r>
      <w:r w:rsidR="00FB6A8C">
        <w:t>, Sentencing Practice</w:t>
      </w:r>
      <w:r w:rsidR="002547BA">
        <w:t>s</w:t>
      </w:r>
      <w:r w:rsidR="00FB6A8C">
        <w:t xml:space="preserve"> and Issues</w:t>
      </w:r>
    </w:p>
    <w:p w:rsidR="00574D65" w:rsidRDefault="00685B22">
      <w:pPr>
        <w:pStyle w:val="Text-Citation"/>
      </w:pPr>
      <w:r>
        <w:t>CRJ/</w:t>
      </w:r>
      <w:r w:rsidR="00574D65">
        <w:t xml:space="preserve">LAW 410, Criminal </w:t>
      </w:r>
      <w:r w:rsidR="00D96E9B">
        <w:t>Procedure</w:t>
      </w:r>
    </w:p>
    <w:p w:rsidR="002547BA" w:rsidRPr="002547BA" w:rsidRDefault="00B64D63" w:rsidP="002547BA">
      <w:pPr>
        <w:ind w:left="450"/>
        <w:rPr>
          <w:b/>
        </w:rPr>
      </w:pPr>
      <w:r>
        <w:rPr>
          <w:b/>
        </w:rPr>
        <w:br w:type="page"/>
      </w:r>
      <w:r w:rsidR="002547BA" w:rsidRPr="002547BA">
        <w:rPr>
          <w:b/>
        </w:rPr>
        <w:lastRenderedPageBreak/>
        <w:t>Texas A&amp;M University-Commerce</w:t>
      </w:r>
    </w:p>
    <w:p w:rsidR="002547BA" w:rsidRDefault="002547BA" w:rsidP="002547BA">
      <w:pPr>
        <w:ind w:left="1080" w:hanging="270"/>
      </w:pPr>
      <w:r>
        <w:t>CJ 575, Research Methods in Criminal Justice (several courses all online)</w:t>
      </w:r>
    </w:p>
    <w:p w:rsidR="002547BA" w:rsidRDefault="002547BA" w:rsidP="002547BA">
      <w:pPr>
        <w:ind w:left="1080" w:hanging="270"/>
      </w:pPr>
      <w:r>
        <w:t>CJ 576, Data Analysis and Interpretation, (several courses all online)</w:t>
      </w:r>
    </w:p>
    <w:p w:rsidR="00A951EE" w:rsidRDefault="00A951EE" w:rsidP="002547BA">
      <w:pPr>
        <w:ind w:left="1080" w:hanging="270"/>
      </w:pPr>
      <w:r>
        <w:t>CJ 577, CJ Planning and Evaluation, (</w:t>
      </w:r>
      <w:r w:rsidR="00685B22">
        <w:t>four</w:t>
      </w:r>
      <w:r>
        <w:t xml:space="preserve"> courses, fully online)</w:t>
      </w:r>
    </w:p>
    <w:p w:rsidR="00A951EE" w:rsidRDefault="00A951EE" w:rsidP="002547BA">
      <w:pPr>
        <w:ind w:left="1080" w:hanging="270"/>
      </w:pPr>
      <w:r>
        <w:t>CJ 595, Research Literature and Techniques, (two courses, fully online)</w:t>
      </w:r>
    </w:p>
    <w:p w:rsidR="00A951EE" w:rsidRDefault="00A951EE" w:rsidP="002547BA">
      <w:pPr>
        <w:ind w:left="1080" w:hanging="270"/>
      </w:pPr>
      <w:r>
        <w:t>CJ 583, Criminal Justice Policy, (</w:t>
      </w:r>
      <w:r w:rsidR="00685B22">
        <w:t>four</w:t>
      </w:r>
      <w:r>
        <w:t xml:space="preserve"> courses, fully online)</w:t>
      </w:r>
    </w:p>
    <w:p w:rsidR="00206DD3" w:rsidRDefault="00206DD3" w:rsidP="002547BA">
      <w:pPr>
        <w:ind w:left="1080" w:hanging="270"/>
      </w:pPr>
      <w:r>
        <w:t>CJ 538, Seminar in Corrections, (two courses, fully online)</w:t>
      </w:r>
    </w:p>
    <w:p w:rsidR="00206DD3" w:rsidRDefault="00206DD3" w:rsidP="00206DD3">
      <w:pPr>
        <w:ind w:left="1080" w:hanging="270"/>
      </w:pPr>
      <w:r>
        <w:t>CJ 535, Offender Reentry, (</w:t>
      </w:r>
      <w:r w:rsidR="00685B22">
        <w:t>two</w:t>
      </w:r>
      <w:r>
        <w:t xml:space="preserve"> course</w:t>
      </w:r>
      <w:r w:rsidR="00685B22">
        <w:t>s</w:t>
      </w:r>
      <w:r>
        <w:t>, fully online)</w:t>
      </w:r>
    </w:p>
    <w:p w:rsidR="00206DD3" w:rsidRDefault="00206DD3" w:rsidP="002547BA">
      <w:pPr>
        <w:ind w:left="1080" w:hanging="270"/>
      </w:pPr>
      <w:r>
        <w:t xml:space="preserve">CJ </w:t>
      </w:r>
      <w:r w:rsidR="00A951EE">
        <w:t>597, Juvenile Delinquency, (one course, fully online)</w:t>
      </w:r>
    </w:p>
    <w:p w:rsidR="00B64D63" w:rsidRDefault="00B64D63" w:rsidP="002547BA">
      <w:pPr>
        <w:ind w:left="1080" w:hanging="270"/>
      </w:pPr>
    </w:p>
    <w:p w:rsidR="00B64D63" w:rsidRDefault="00B64D63" w:rsidP="002547BA">
      <w:pPr>
        <w:ind w:left="1080" w:hanging="270"/>
      </w:pPr>
    </w:p>
    <w:p w:rsidR="00B64D63" w:rsidRDefault="00B64D63" w:rsidP="00B64D63">
      <w:pPr>
        <w:pStyle w:val="Heading3-Indent"/>
      </w:pPr>
      <w:r>
        <w:t>Collin College</w:t>
      </w:r>
    </w:p>
    <w:p w:rsidR="00B64D63" w:rsidRDefault="00B64D63" w:rsidP="00B64D63">
      <w:pPr>
        <w:pStyle w:val="Text-Citation"/>
      </w:pPr>
      <w:r>
        <w:t>CRIJ 1301, Intro to Criminal Justice, (over 100 courses, a few of them online)</w:t>
      </w:r>
    </w:p>
    <w:p w:rsidR="00B64D63" w:rsidRDefault="00B64D63" w:rsidP="00B64D63">
      <w:pPr>
        <w:pStyle w:val="Text-Citation"/>
      </w:pPr>
      <w:r>
        <w:t>CRIJ 1307, Crime in America (Criminology), (over 30 courses, a few of them online)</w:t>
      </w:r>
    </w:p>
    <w:p w:rsidR="00B64D63" w:rsidRDefault="00B64D63" w:rsidP="00B64D63">
      <w:pPr>
        <w:pStyle w:val="Text-Citation"/>
      </w:pPr>
      <w:r>
        <w:t>GOVT 1301, US and Texas Government I, (several courses, some online)</w:t>
      </w:r>
    </w:p>
    <w:p w:rsidR="00B64D63" w:rsidRDefault="00B64D63" w:rsidP="00B64D63">
      <w:pPr>
        <w:pStyle w:val="Text-Citation"/>
      </w:pPr>
      <w:r>
        <w:t>GOVT 1302, US and Texas Government, II, (several courses, some online)</w:t>
      </w:r>
    </w:p>
    <w:p w:rsidR="00645F0E" w:rsidRDefault="00645F0E" w:rsidP="00B64D63">
      <w:pPr>
        <w:pStyle w:val="Text-Citation"/>
      </w:pPr>
      <w:r>
        <w:t>CRIJ 1306, Courts Systems and Practices, (few courses, developed online course)</w:t>
      </w:r>
    </w:p>
    <w:p w:rsidR="00645F0E" w:rsidRDefault="00645F0E" w:rsidP="00B64D63">
      <w:pPr>
        <w:pStyle w:val="Text-Citation"/>
      </w:pPr>
      <w:r>
        <w:t>CRIJ 2313, Correctional Systems and Practices, (few courses, developed online course)</w:t>
      </w:r>
    </w:p>
    <w:p w:rsidR="00645F0E" w:rsidRDefault="00645F0E" w:rsidP="00B64D63">
      <w:pPr>
        <w:pStyle w:val="Text-Citation"/>
      </w:pPr>
      <w:r>
        <w:t>CRIJ 2323, Legal Aspects of Law Enforcement, (couple of courses, developed online course)</w:t>
      </w:r>
    </w:p>
    <w:p w:rsidR="00B64D63" w:rsidRDefault="00B64D63" w:rsidP="002547BA">
      <w:pPr>
        <w:ind w:left="1080" w:hanging="270"/>
      </w:pPr>
    </w:p>
    <w:p w:rsidR="002547BA" w:rsidRDefault="002547BA" w:rsidP="002547BA">
      <w:pPr>
        <w:ind w:left="1080" w:hanging="270"/>
      </w:pPr>
    </w:p>
    <w:p w:rsidR="007A756C" w:rsidRDefault="007A756C"/>
    <w:p w:rsidR="00574D65" w:rsidRDefault="00574D65">
      <w:pPr>
        <w:pStyle w:val="Heading2"/>
      </w:pPr>
      <w:r>
        <w:t>Non-Credit Instruction</w:t>
      </w:r>
    </w:p>
    <w:p w:rsidR="00574D65" w:rsidRDefault="00574D65">
      <w:pPr>
        <w:pStyle w:val="Text"/>
      </w:pPr>
    </w:p>
    <w:p w:rsidR="00574D65" w:rsidRDefault="00574D65">
      <w:pPr>
        <w:pStyle w:val="Text-Citation"/>
      </w:pPr>
      <w:r>
        <w:t>Workshop</w:t>
      </w:r>
      <w:r w:rsidR="008E13DC">
        <w:t xml:space="preserve"> on Creating Grading Rubrics</w:t>
      </w:r>
      <w:r>
        <w:t>, IMC. (November 5, 2014).</w:t>
      </w:r>
    </w:p>
    <w:p w:rsidR="00574D65" w:rsidRDefault="00574D65"/>
    <w:p w:rsidR="00574D65" w:rsidRDefault="00574D65">
      <w:pPr>
        <w:pStyle w:val="Heading2"/>
        <w:jc w:val="center"/>
      </w:pPr>
      <w:r>
        <w:t>RESEARCH</w:t>
      </w:r>
    </w:p>
    <w:p w:rsidR="00574D65" w:rsidRDefault="00574D65">
      <w:pPr>
        <w:jc w:val="both"/>
      </w:pPr>
    </w:p>
    <w:p w:rsidR="00574D65" w:rsidRDefault="00574D65">
      <w:pPr>
        <w:pStyle w:val="Heading2"/>
      </w:pPr>
      <w:r>
        <w:t>Published Intellectual Contributions</w:t>
      </w:r>
    </w:p>
    <w:p w:rsidR="00574D65" w:rsidRDefault="00574D65">
      <w:pPr>
        <w:pStyle w:val="Heading3-Indent"/>
      </w:pPr>
    </w:p>
    <w:p w:rsidR="00574D65" w:rsidRDefault="00574D65">
      <w:pPr>
        <w:pStyle w:val="Heading3-Indent"/>
      </w:pPr>
      <w:r>
        <w:t>Book Chapters</w:t>
      </w:r>
    </w:p>
    <w:p w:rsidR="00574D65" w:rsidRDefault="00574D65">
      <w:pPr>
        <w:pStyle w:val="Text-Citation"/>
      </w:pPr>
    </w:p>
    <w:p w:rsidR="00574D65" w:rsidRDefault="00574D65">
      <w:pPr>
        <w:pStyle w:val="Text-Citation"/>
      </w:pPr>
      <w:r>
        <w:t>Marble, D.</w:t>
      </w:r>
      <w:r w:rsidR="007D3E64">
        <w:t>, &amp; Worrall, J.</w:t>
      </w:r>
      <w:r>
        <w:t xml:space="preserve"> (2008).</w:t>
      </w:r>
      <w:r w:rsidR="007D3E64">
        <w:t xml:space="preserve"> Problem-solving courts.</w:t>
      </w:r>
      <w:r>
        <w:t xml:space="preserve"> In J. M. Miller (Ed.), </w:t>
      </w:r>
      <w:r w:rsidR="007D3E64">
        <w:rPr>
          <w:i/>
          <w:iCs/>
        </w:rPr>
        <w:t>21</w:t>
      </w:r>
      <w:r w:rsidR="007D3E64" w:rsidRPr="007D3E64">
        <w:rPr>
          <w:i/>
          <w:iCs/>
          <w:vertAlign w:val="superscript"/>
        </w:rPr>
        <w:t>st</w:t>
      </w:r>
      <w:r w:rsidR="007D3E64">
        <w:rPr>
          <w:i/>
          <w:iCs/>
        </w:rPr>
        <w:t xml:space="preserve"> Century Criminology: A Reference Handbook, </w:t>
      </w:r>
      <w:r>
        <w:t>(pp. 771-779). Los Angeles, California: Sage Publications.</w:t>
      </w:r>
    </w:p>
    <w:p w:rsidR="00574D65" w:rsidRDefault="00574D65">
      <w:pPr>
        <w:pStyle w:val="Heading3-Indent"/>
      </w:pPr>
    </w:p>
    <w:p w:rsidR="00574D65" w:rsidRDefault="00574D65">
      <w:pPr>
        <w:pStyle w:val="Heading3-Indent"/>
      </w:pPr>
      <w:r>
        <w:t>Refereed Journal Articles</w:t>
      </w:r>
    </w:p>
    <w:p w:rsidR="00574D65" w:rsidRDefault="00574D65">
      <w:pPr>
        <w:pStyle w:val="Text-Citation"/>
      </w:pPr>
    </w:p>
    <w:p w:rsidR="007A756C" w:rsidRPr="006C60A7" w:rsidRDefault="007A756C">
      <w:pPr>
        <w:pStyle w:val="Text-Citation"/>
      </w:pPr>
      <w:r>
        <w:t>Marble, D. (201</w:t>
      </w:r>
      <w:r w:rsidR="000D05D5">
        <w:t>7</w:t>
      </w:r>
      <w:r>
        <w:t>)</w:t>
      </w:r>
      <w:r w:rsidR="001E2F33">
        <w:t>.</w:t>
      </w:r>
      <w:r>
        <w:t xml:space="preserve"> </w:t>
      </w:r>
      <w:r w:rsidR="00262142">
        <w:t>The impact</w:t>
      </w:r>
      <w:r w:rsidR="006C60A7">
        <w:t xml:space="preserve"> of discretionary release on offender recidivism using survival analysis. </w:t>
      </w:r>
      <w:r w:rsidR="006C60A7">
        <w:rPr>
          <w:i/>
        </w:rPr>
        <w:t>Corrections: Policy, Practice &amp; Research, 3</w:t>
      </w:r>
      <w:r w:rsidR="006C60A7">
        <w:t xml:space="preserve">(1), </w:t>
      </w:r>
      <w:r w:rsidR="000D05D5">
        <w:t>1-14. doi:10.1080/23774657.2017.1361799</w:t>
      </w:r>
    </w:p>
    <w:p w:rsidR="007A756C" w:rsidRDefault="007A756C">
      <w:pPr>
        <w:pStyle w:val="Text-Citation"/>
      </w:pPr>
    </w:p>
    <w:p w:rsidR="00574D65" w:rsidRDefault="007D3E64">
      <w:pPr>
        <w:pStyle w:val="Text-Citation"/>
      </w:pPr>
      <w:r>
        <w:t xml:space="preserve">Coulter, M. W., &amp; </w:t>
      </w:r>
      <w:r w:rsidR="00574D65">
        <w:t xml:space="preserve">Marble, D. (2009). Active and </w:t>
      </w:r>
      <w:r w:rsidR="000D05D5">
        <w:t>collaborative learning in th</w:t>
      </w:r>
      <w:r w:rsidR="00574D65">
        <w:t xml:space="preserve">e Dallas </w:t>
      </w:r>
      <w:r w:rsidR="000D05D5">
        <w:t>c</w:t>
      </w:r>
      <w:r w:rsidR="00574D65">
        <w:t xml:space="preserve">ommunity: Connecting </w:t>
      </w:r>
      <w:r w:rsidR="000D05D5">
        <w:t>h</w:t>
      </w:r>
      <w:r w:rsidR="00574D65">
        <w:t xml:space="preserve">istory, </w:t>
      </w:r>
      <w:r w:rsidR="000D05D5">
        <w:t>c</w:t>
      </w:r>
      <w:r w:rsidR="00574D65">
        <w:t xml:space="preserve">riminal </w:t>
      </w:r>
      <w:r w:rsidR="000D05D5">
        <w:t>j</w:t>
      </w:r>
      <w:r w:rsidR="00574D65">
        <w:t xml:space="preserve">ustice, and the </w:t>
      </w:r>
      <w:r w:rsidR="000D05D5">
        <w:t>a</w:t>
      </w:r>
      <w:r w:rsidR="00574D65">
        <w:t xml:space="preserve">ssassination of John F. Kennedy. </w:t>
      </w:r>
      <w:r w:rsidR="00574D65">
        <w:rPr>
          <w:i/>
          <w:iCs/>
        </w:rPr>
        <w:t>Journal of Learning Communities Research, 4</w:t>
      </w:r>
      <w:r w:rsidR="00574D65">
        <w:t>(1), 37-40.</w:t>
      </w:r>
    </w:p>
    <w:p w:rsidR="00574D65" w:rsidRDefault="00574D65"/>
    <w:p w:rsidR="00574D65" w:rsidRDefault="00574D65">
      <w:pPr>
        <w:pStyle w:val="Heading2"/>
      </w:pPr>
      <w:r>
        <w:t>Presentations Given</w:t>
      </w:r>
    </w:p>
    <w:p w:rsidR="00574D65" w:rsidRDefault="00574D65">
      <w:pPr>
        <w:pStyle w:val="Text"/>
      </w:pPr>
    </w:p>
    <w:p w:rsidR="00090E5F" w:rsidRDefault="00090E5F" w:rsidP="00090E5F">
      <w:pPr>
        <w:pStyle w:val="Text-Citation"/>
      </w:pPr>
      <w:r>
        <w:t>Marble, D. (Presenter &amp; Author), ACJS 2022 Annual Meeting: Avenues of Change: Integrating Research, Advocacy, and Education, “Does Student Participation in Publisher Provided Online Practice Exercises Improve Student Mastery of Class Content?”  Academy of Criminal Justice Sciences, Las Vegas, Nevada. (March 17, 2022).</w:t>
      </w:r>
    </w:p>
    <w:p w:rsidR="00090E5F" w:rsidRDefault="00090E5F" w:rsidP="00090E5F">
      <w:pPr>
        <w:pStyle w:val="Text-Citation"/>
      </w:pPr>
    </w:p>
    <w:p w:rsidR="00090E5F" w:rsidRDefault="00090E5F" w:rsidP="00090E5F">
      <w:pPr>
        <w:pStyle w:val="Text-Citation"/>
      </w:pPr>
      <w:r>
        <w:lastRenderedPageBreak/>
        <w:t>Marble, D. (Presenter &amp; Author), Virtual Scholarship Summit, Missouri Western State University: “Does Student Participation in Publisher Provided Online Practice Exercises Improve Student Mastery of Class Content?” St. Joseph, Missouri. (April 8, 2021).</w:t>
      </w:r>
    </w:p>
    <w:p w:rsidR="00090E5F" w:rsidRDefault="00090E5F" w:rsidP="00090E5F">
      <w:pPr>
        <w:pStyle w:val="Text-Citation"/>
      </w:pPr>
    </w:p>
    <w:p w:rsidR="00BC0107" w:rsidRDefault="00BC0107" w:rsidP="00200929">
      <w:pPr>
        <w:pStyle w:val="Text-Citation"/>
      </w:pPr>
      <w:r>
        <w:t xml:space="preserve">Marble, D. (Presenter &amp; Author), Godboldt, S. (Presenter &amp; Author), ACJS 2019 Annual Meeting: </w:t>
      </w:r>
      <w:r w:rsidR="0072686F">
        <w:t>Justice, Human Rights, and Activism</w:t>
      </w:r>
      <w:r>
        <w:t>, "</w:t>
      </w:r>
      <w:r w:rsidR="0072686F">
        <w:t>Smarty Pants on Fire: Do Publisher-Provided Study Tools Improve Content Mastery or Simply Inflate Grades?</w:t>
      </w:r>
      <w:r>
        <w:t>" Academy of Criminal Justice Sciences, Baltimore, Maryland. (March 27, 2019).</w:t>
      </w:r>
    </w:p>
    <w:p w:rsidR="00BC0107" w:rsidRDefault="00BC0107" w:rsidP="00200929">
      <w:pPr>
        <w:pStyle w:val="Text-Citation"/>
      </w:pPr>
    </w:p>
    <w:p w:rsidR="00200929" w:rsidRDefault="00200929" w:rsidP="00200929">
      <w:pPr>
        <w:pStyle w:val="Text-Citation"/>
      </w:pPr>
      <w:r>
        <w:t>Marble, D.</w:t>
      </w:r>
      <w:r w:rsidR="00D33E77">
        <w:t xml:space="preserve"> (Presenter &amp; Author)</w:t>
      </w:r>
      <w:r>
        <w:t xml:space="preserve">, CALHE 2018, "Making Connections with the Community in Learning Communities," Conference on Applied Learning in Higher Education, Wilmington, North Carolina. (March </w:t>
      </w:r>
      <w:r w:rsidR="00D33E77">
        <w:t xml:space="preserve">9, </w:t>
      </w:r>
      <w:r>
        <w:t>2018).</w:t>
      </w:r>
    </w:p>
    <w:p w:rsidR="00200929" w:rsidRDefault="00200929" w:rsidP="00200929">
      <w:pPr>
        <w:pStyle w:val="Text-Citation"/>
      </w:pPr>
    </w:p>
    <w:p w:rsidR="00200929" w:rsidRDefault="00200929" w:rsidP="00200929">
      <w:pPr>
        <w:pStyle w:val="Text-Citation"/>
      </w:pPr>
      <w:r>
        <w:t>Marble, D. (Presenter &amp; Author), Hall, D. (Presenter &amp; Author), Stoner, A. (Presenter &amp; Author), ACJS 2017 Annual Meeting: Linking Teaching, Practice, and Research, "Prison Nurseries: Juvenile and Adult, Experience, Research, and Recent Trends," Academy of Criminal Justice Sciences, Kansas City, Missouri. (March 22, 2017).</w:t>
      </w:r>
    </w:p>
    <w:p w:rsidR="00200929" w:rsidRDefault="00200929" w:rsidP="000D05D5">
      <w:pPr>
        <w:pStyle w:val="Text-Citation"/>
      </w:pPr>
    </w:p>
    <w:p w:rsidR="00200929" w:rsidRDefault="00200929" w:rsidP="000D05D5">
      <w:pPr>
        <w:pStyle w:val="Text-Citation"/>
      </w:pPr>
      <w:r>
        <w:t>Marble, D.</w:t>
      </w:r>
      <w:r w:rsidR="00D33E77">
        <w:t xml:space="preserve"> (Presenter &amp; Author)</w:t>
      </w:r>
      <w:r>
        <w:t xml:space="preserve">, 2016 </w:t>
      </w:r>
      <w:r w:rsidR="00D33E77">
        <w:t xml:space="preserve">National </w:t>
      </w:r>
      <w:r>
        <w:t>Learning Communities Conference, "Teaching Introduction to Criminal Justice in a Learning Community: 13 Years, 3 Different Models, and 2 Different Institutions of Higher Education," National Learning Communities Conference, Atlanta, Georgia. (November</w:t>
      </w:r>
      <w:r w:rsidR="00D33E77">
        <w:t xml:space="preserve"> 12,</w:t>
      </w:r>
      <w:r>
        <w:t xml:space="preserve"> 2016).</w:t>
      </w:r>
    </w:p>
    <w:p w:rsidR="00200929" w:rsidRDefault="00200929" w:rsidP="000D05D5">
      <w:pPr>
        <w:pStyle w:val="Text-Citation"/>
      </w:pPr>
    </w:p>
    <w:p w:rsidR="000D05D5" w:rsidRDefault="000D05D5" w:rsidP="000D05D5">
      <w:pPr>
        <w:pStyle w:val="Text-Citation"/>
      </w:pPr>
      <w:r>
        <w:t>Marble, D. (Presenter &amp; Author), ACJS 2016 Annual Meeting:</w:t>
      </w:r>
      <w:r w:rsidR="00200929">
        <w:t xml:space="preserve"> Advancing Justice on All Fronts</w:t>
      </w:r>
      <w:r>
        <w:t xml:space="preserve">, "Redesign of the Introduction to Criminal Justice Course: Standardized Curriculum and Online Instruction," Academy of Criminal Justice Sciences, </w:t>
      </w:r>
      <w:r w:rsidR="00E47E6F">
        <w:t>Denver</w:t>
      </w:r>
      <w:r>
        <w:t xml:space="preserve">, </w:t>
      </w:r>
      <w:r w:rsidR="00E47E6F">
        <w:t>Colorado</w:t>
      </w:r>
      <w:r>
        <w:t>. (</w:t>
      </w:r>
      <w:r w:rsidR="00E47E6F">
        <w:t>April</w:t>
      </w:r>
      <w:r>
        <w:t xml:space="preserve"> </w:t>
      </w:r>
      <w:r w:rsidR="00200929">
        <w:t>2</w:t>
      </w:r>
      <w:r>
        <w:t>, 201</w:t>
      </w:r>
      <w:r w:rsidR="00E47E6F">
        <w:t>6</w:t>
      </w:r>
      <w:r>
        <w:t>).</w:t>
      </w:r>
    </w:p>
    <w:p w:rsidR="000D05D5" w:rsidRDefault="000D05D5">
      <w:pPr>
        <w:pStyle w:val="Text-Citation"/>
      </w:pPr>
    </w:p>
    <w:p w:rsidR="00574D65" w:rsidRDefault="00574D65">
      <w:pPr>
        <w:pStyle w:val="Text-Citation"/>
      </w:pPr>
      <w:r>
        <w:t>Marble, D. (Presenter &amp; Author), Godboldt, S. (Presenter &amp; Author), ACJS 2015 Annual Meeting: Broadening the Horizon of the Criminal Justice Sciences, "Lay Off the Whiskey or Let the Car Keys Be," Academy of Criminal Justice Sciences, Orlando, Florida. (March 4, 2015).</w:t>
      </w:r>
    </w:p>
    <w:p w:rsidR="00574D65" w:rsidRDefault="00574D65">
      <w:pPr>
        <w:pStyle w:val="Text"/>
      </w:pPr>
    </w:p>
    <w:p w:rsidR="00574D65" w:rsidRDefault="00574D65">
      <w:pPr>
        <w:pStyle w:val="Text-Citation"/>
      </w:pPr>
      <w:r>
        <w:t>Marble, D. (Presenter &amp; Author), ACJS 2014 Annual Meeting: Perceptions of Crime and Justice, "The Impact of Discretionary Parole Release on Offender Recidivism," Academy of Criminal Justice Sciences, Philadelphia, Pennsylvania. (February 21, 2014).</w:t>
      </w:r>
    </w:p>
    <w:p w:rsidR="00574D65" w:rsidRDefault="00574D65">
      <w:pPr>
        <w:pStyle w:val="Text"/>
      </w:pPr>
    </w:p>
    <w:p w:rsidR="00574D65" w:rsidRDefault="00574D65">
      <w:pPr>
        <w:pStyle w:val="Text-Citation"/>
      </w:pPr>
      <w:r>
        <w:t>Marble, D., 2008 Learning Communities Conference, "Making Connections with the Community in Learning Communities," National Learning Communities Conference, Kansas City, Missouri. (November 2008).</w:t>
      </w:r>
    </w:p>
    <w:p w:rsidR="00574D65" w:rsidRDefault="00574D65">
      <w:pPr>
        <w:pStyle w:val="Text"/>
      </w:pPr>
    </w:p>
    <w:p w:rsidR="00574D65" w:rsidRDefault="00574D65">
      <w:pPr>
        <w:pStyle w:val="Text-Citation"/>
      </w:pPr>
      <w:r>
        <w:t>Marble, D., 2005 Learning Communities Conference, "Improving Student Involvement and Collaboration in a Learning Community," National Learning Communities Conference, Chicago, Illinois. (November 2005).</w:t>
      </w:r>
    </w:p>
    <w:p w:rsidR="00574D65" w:rsidRDefault="00574D65">
      <w:pPr>
        <w:pStyle w:val="Text"/>
      </w:pPr>
    </w:p>
    <w:p w:rsidR="00574D65" w:rsidRDefault="00574D65">
      <w:pPr>
        <w:pStyle w:val="Text-Citation"/>
      </w:pPr>
      <w:r>
        <w:t>Marble, D., Integrative Learning Seminar, "Learning Communities at Collin College," Association of American Colleges and Universities, Richardson, Texas. (April 2003).</w:t>
      </w:r>
    </w:p>
    <w:p w:rsidR="00574D65" w:rsidRDefault="00574D65"/>
    <w:p w:rsidR="00574D65" w:rsidRDefault="00574D65">
      <w:pPr>
        <w:pStyle w:val="Heading2"/>
      </w:pPr>
      <w:r>
        <w:t>Media Contributions</w:t>
      </w:r>
    </w:p>
    <w:p w:rsidR="00574D65" w:rsidRDefault="00574D65">
      <w:pPr>
        <w:pStyle w:val="Heading3-Indent"/>
      </w:pPr>
    </w:p>
    <w:p w:rsidR="00574D65" w:rsidRDefault="00574D65">
      <w:pPr>
        <w:pStyle w:val="Heading3-Indent"/>
      </w:pPr>
      <w:r>
        <w:t>Newspaper</w:t>
      </w:r>
    </w:p>
    <w:p w:rsidR="00574D65" w:rsidRDefault="00574D65">
      <w:pPr>
        <w:pStyle w:val="Text"/>
        <w:ind w:left="0"/>
      </w:pPr>
    </w:p>
    <w:p w:rsidR="00D33E77" w:rsidRDefault="00D33E77">
      <w:pPr>
        <w:pStyle w:val="Text-Citation"/>
      </w:pPr>
      <w:r>
        <w:t>St. Joseph News-Press. (March 2016).</w:t>
      </w:r>
    </w:p>
    <w:p w:rsidR="00D33E77" w:rsidRDefault="00D33E77">
      <w:pPr>
        <w:pStyle w:val="Text-Citation"/>
      </w:pPr>
    </w:p>
    <w:p w:rsidR="00574D65" w:rsidRDefault="00574D65">
      <w:pPr>
        <w:pStyle w:val="Text-Citation"/>
      </w:pPr>
      <w:r>
        <w:t>St. Joseph News-Press. (August 7, 2015).</w:t>
      </w:r>
    </w:p>
    <w:p w:rsidR="00574D65" w:rsidRDefault="00574D65">
      <w:pPr>
        <w:pStyle w:val="Text"/>
        <w:ind w:left="0"/>
      </w:pPr>
    </w:p>
    <w:p w:rsidR="00574D65" w:rsidRDefault="00574D65">
      <w:pPr>
        <w:pStyle w:val="Text-Citation"/>
      </w:pPr>
      <w:r>
        <w:t>St. Joseph News-Press. (October 5, 2013).</w:t>
      </w:r>
    </w:p>
    <w:p w:rsidR="00574D65" w:rsidRDefault="00574D65"/>
    <w:p w:rsidR="00574D65" w:rsidRDefault="00574D65">
      <w:pPr>
        <w:pStyle w:val="Heading2"/>
      </w:pPr>
      <w:r>
        <w:lastRenderedPageBreak/>
        <w:t>Awards and Honors</w:t>
      </w:r>
    </w:p>
    <w:p w:rsidR="00574D65" w:rsidRDefault="00574D65">
      <w:pPr>
        <w:pStyle w:val="Text"/>
      </w:pPr>
    </w:p>
    <w:p w:rsidR="00574D65" w:rsidRDefault="00574D65">
      <w:pPr>
        <w:pStyle w:val="Text-Citation"/>
      </w:pPr>
      <w:r>
        <w:t>Academic Achievement Award, Utah Department of Corrections. (December 23, 1994).</w:t>
      </w:r>
    </w:p>
    <w:p w:rsidR="00574D65" w:rsidRDefault="00574D65"/>
    <w:p w:rsidR="00574D65" w:rsidRDefault="00574D65">
      <w:pPr>
        <w:pStyle w:val="Heading2"/>
      </w:pPr>
      <w:r>
        <w:t>Pr</w:t>
      </w:r>
      <w:r w:rsidR="00090E5F">
        <w:t>esentation not given due to COVID</w:t>
      </w:r>
    </w:p>
    <w:p w:rsidR="00574D65" w:rsidRDefault="00574D65">
      <w:pPr>
        <w:pStyle w:val="Text"/>
      </w:pPr>
    </w:p>
    <w:p w:rsidR="00D33E77" w:rsidRDefault="00B01A98">
      <w:pPr>
        <w:pStyle w:val="Text-Citation"/>
      </w:pPr>
      <w:r>
        <w:t>“</w:t>
      </w:r>
      <w:r w:rsidR="000C5DE4">
        <w:t>Smarty Pants on Fire</w:t>
      </w:r>
      <w:r w:rsidR="00090E5F">
        <w:t xml:space="preserve"> (Part II)</w:t>
      </w:r>
      <w:r w:rsidR="000C5DE4">
        <w:t>: Do Publisher-Provided Study Tools Improve Content Mastery or Simply Inflate Grades?</w:t>
      </w:r>
      <w:r>
        <w:t xml:space="preserve">”  This research </w:t>
      </w:r>
      <w:r w:rsidR="001E2F33">
        <w:t>was scheduled to</w:t>
      </w:r>
      <w:r>
        <w:t xml:space="preserve"> be presented at the 20</w:t>
      </w:r>
      <w:r w:rsidR="001E2F33">
        <w:t>20</w:t>
      </w:r>
      <w:r>
        <w:t xml:space="preserve"> ACJS conference</w:t>
      </w:r>
      <w:r w:rsidR="001E2F33">
        <w:t>, but due to COVID19, the conference was canceled</w:t>
      </w:r>
      <w:r>
        <w:t>.</w:t>
      </w:r>
    </w:p>
    <w:p w:rsidR="00B01A98" w:rsidRDefault="00B01A98">
      <w:pPr>
        <w:pStyle w:val="Text-Citation"/>
      </w:pPr>
    </w:p>
    <w:p w:rsidR="00574D65" w:rsidRDefault="00574D65"/>
    <w:p w:rsidR="00574D65" w:rsidRDefault="00574D65">
      <w:pPr>
        <w:pStyle w:val="Heading2"/>
        <w:jc w:val="center"/>
      </w:pPr>
      <w:r>
        <w:t>SERVICE</w:t>
      </w:r>
    </w:p>
    <w:p w:rsidR="00574D65" w:rsidRDefault="00574D65">
      <w:pPr>
        <w:jc w:val="both"/>
      </w:pPr>
    </w:p>
    <w:p w:rsidR="00574D65" w:rsidRDefault="00574D65">
      <w:pPr>
        <w:pStyle w:val="Heading2"/>
      </w:pPr>
      <w:r>
        <w:t>Department Service</w:t>
      </w:r>
    </w:p>
    <w:p w:rsidR="00574D65" w:rsidRDefault="00574D65">
      <w:pPr>
        <w:pStyle w:val="Text"/>
      </w:pPr>
    </w:p>
    <w:p w:rsidR="00B01A98" w:rsidRDefault="00B01A98">
      <w:pPr>
        <w:pStyle w:val="Text-Citation"/>
      </w:pPr>
      <w:r>
        <w:t>Committee Chair, Department Curriculum Committee. (August 2016 – Present).</w:t>
      </w:r>
    </w:p>
    <w:p w:rsidR="00B01A98" w:rsidRDefault="00B01A98">
      <w:pPr>
        <w:pStyle w:val="Text-Citation"/>
      </w:pPr>
    </w:p>
    <w:p w:rsidR="002F7739" w:rsidRDefault="002F7739">
      <w:pPr>
        <w:pStyle w:val="Text-Citation"/>
      </w:pPr>
      <w:r>
        <w:t xml:space="preserve">Committee Member, Department Promotion and Tenure Committee. (August 2019 – </w:t>
      </w:r>
      <w:r w:rsidR="001E2F33">
        <w:t>May 2020</w:t>
      </w:r>
      <w:r>
        <w:t>).</w:t>
      </w:r>
    </w:p>
    <w:p w:rsidR="002F7739" w:rsidRDefault="002F7739">
      <w:pPr>
        <w:pStyle w:val="Text-Citation"/>
      </w:pPr>
    </w:p>
    <w:p w:rsidR="00574D65" w:rsidRDefault="00574D65">
      <w:pPr>
        <w:pStyle w:val="Text-Citation"/>
      </w:pPr>
      <w:r>
        <w:t xml:space="preserve">Committee Member, Department Curriculum Committee. (August 2013 </w:t>
      </w:r>
      <w:r w:rsidR="00B01A98">
        <w:t>–</w:t>
      </w:r>
      <w:r>
        <w:t xml:space="preserve"> </w:t>
      </w:r>
      <w:r w:rsidR="00B01A98">
        <w:t>August 2016</w:t>
      </w:r>
      <w:r>
        <w:t>).</w:t>
      </w:r>
    </w:p>
    <w:p w:rsidR="00574D65" w:rsidRDefault="00574D65">
      <w:pPr>
        <w:pStyle w:val="Text"/>
      </w:pPr>
    </w:p>
    <w:p w:rsidR="00B01A98" w:rsidRDefault="00B01A98">
      <w:pPr>
        <w:pStyle w:val="Text-Citation"/>
      </w:pPr>
      <w:r>
        <w:t>Committee Member, CJ Department External Review. (September 2015 – April 2016).</w:t>
      </w:r>
    </w:p>
    <w:p w:rsidR="00B01A98" w:rsidRDefault="00B01A98">
      <w:pPr>
        <w:pStyle w:val="Text-Citation"/>
      </w:pPr>
    </w:p>
    <w:p w:rsidR="00574D65" w:rsidRDefault="00574D65">
      <w:pPr>
        <w:pStyle w:val="Text-Citation"/>
      </w:pPr>
      <w:r>
        <w:t>Committee Member, Peer Review Committee. (October 8, 2014 - April 20, 2015).</w:t>
      </w:r>
    </w:p>
    <w:p w:rsidR="00574D65" w:rsidRDefault="00574D65">
      <w:pPr>
        <w:pStyle w:val="Text"/>
      </w:pPr>
    </w:p>
    <w:p w:rsidR="00574D65" w:rsidRDefault="00574D65">
      <w:pPr>
        <w:pStyle w:val="Text-Citation"/>
      </w:pPr>
      <w:r>
        <w:t>Committee Member, Department Scholarship Committee. (</w:t>
      </w:r>
      <w:r w:rsidR="00B01A98">
        <w:t>March</w:t>
      </w:r>
      <w:r>
        <w:t xml:space="preserve"> 2015 </w:t>
      </w:r>
      <w:r w:rsidR="00B01A98">
        <w:t>–</w:t>
      </w:r>
      <w:r>
        <w:t xml:space="preserve"> </w:t>
      </w:r>
      <w:r w:rsidR="00B01A98">
        <w:t>March 2018</w:t>
      </w:r>
      <w:r>
        <w:t>).</w:t>
      </w:r>
    </w:p>
    <w:p w:rsidR="00574D65" w:rsidRDefault="00574D65">
      <w:pPr>
        <w:pStyle w:val="Text"/>
      </w:pPr>
    </w:p>
    <w:p w:rsidR="00574D65" w:rsidRDefault="00574D65">
      <w:pPr>
        <w:pStyle w:val="Text-Citation"/>
      </w:pPr>
      <w:r>
        <w:t>Replacement instructor, Fill in teaching for instructor illness. (February 10, 2014 - May 5, 2014).</w:t>
      </w:r>
    </w:p>
    <w:p w:rsidR="00574D65" w:rsidRDefault="00574D65"/>
    <w:p w:rsidR="00574D65" w:rsidRDefault="00574D65">
      <w:pPr>
        <w:pStyle w:val="Heading2"/>
      </w:pPr>
      <w:r>
        <w:t>University Service</w:t>
      </w:r>
    </w:p>
    <w:p w:rsidR="00574D65" w:rsidRDefault="00574D65">
      <w:pPr>
        <w:pStyle w:val="Text"/>
      </w:pPr>
    </w:p>
    <w:p w:rsidR="00B01A98" w:rsidRDefault="00B01A98">
      <w:pPr>
        <w:pStyle w:val="Text-Citation"/>
      </w:pPr>
      <w:r>
        <w:t xml:space="preserve">Committee Member and Subcommittee Chair, Undergraduate Curriculum Committee. (April 2016 – </w:t>
      </w:r>
      <w:r w:rsidR="002F7739">
        <w:t>December 2018</w:t>
      </w:r>
      <w:r w:rsidR="001E2F33">
        <w:t>; July 2020 to Present</w:t>
      </w:r>
      <w:r>
        <w:t>).</w:t>
      </w:r>
    </w:p>
    <w:p w:rsidR="00B01A98" w:rsidRDefault="00B01A98">
      <w:pPr>
        <w:pStyle w:val="Text-Citation"/>
      </w:pPr>
    </w:p>
    <w:p w:rsidR="00574D65" w:rsidRDefault="00574D65">
      <w:pPr>
        <w:pStyle w:val="Text-Citation"/>
      </w:pPr>
      <w:r>
        <w:t xml:space="preserve">Committee Member, Multidisciplinary Research Day. (January 12, 2015 </w:t>
      </w:r>
      <w:r w:rsidR="001E2F33">
        <w:t>–</w:t>
      </w:r>
      <w:r>
        <w:t xml:space="preserve"> </w:t>
      </w:r>
      <w:r w:rsidR="001E2F33">
        <w:t>August 29, 2020</w:t>
      </w:r>
      <w:r>
        <w:t>).</w:t>
      </w:r>
    </w:p>
    <w:p w:rsidR="00574D65" w:rsidRDefault="00574D65">
      <w:pPr>
        <w:pStyle w:val="Text"/>
      </w:pPr>
    </w:p>
    <w:p w:rsidR="001E2F33" w:rsidRDefault="001E2F33">
      <w:pPr>
        <w:pStyle w:val="Text-Citation"/>
      </w:pPr>
      <w:r>
        <w:t>Faculty Co-Advisor for Student Association of American Correctional Association (SACA). (August 2014-May 2019).</w:t>
      </w:r>
    </w:p>
    <w:p w:rsidR="001E2F33" w:rsidRDefault="001E2F33">
      <w:pPr>
        <w:pStyle w:val="Text-Citation"/>
      </w:pPr>
    </w:p>
    <w:p w:rsidR="00574D65" w:rsidRDefault="00574D65">
      <w:pPr>
        <w:pStyle w:val="Text-Citation"/>
      </w:pPr>
      <w:r>
        <w:t>Committee Member, College Completion Team: 2nd Year to Graduation. (February 25, 2014 - Present).</w:t>
      </w:r>
    </w:p>
    <w:p w:rsidR="00574D65" w:rsidRDefault="00574D65">
      <w:pPr>
        <w:pStyle w:val="Text"/>
      </w:pPr>
    </w:p>
    <w:p w:rsidR="00574D65" w:rsidRDefault="00574D65">
      <w:pPr>
        <w:pStyle w:val="Text-Citation"/>
      </w:pPr>
      <w:r>
        <w:t>Workshop Organizer, Instructional Design Workshop. (November 5, 2014).</w:t>
      </w:r>
    </w:p>
    <w:p w:rsidR="00574D65" w:rsidRDefault="00574D65"/>
    <w:p w:rsidR="00574D65" w:rsidRDefault="00574D65">
      <w:pPr>
        <w:pStyle w:val="Heading2"/>
      </w:pPr>
      <w:r>
        <w:t>Public Service</w:t>
      </w:r>
    </w:p>
    <w:p w:rsidR="00574D65" w:rsidRDefault="00574D65">
      <w:pPr>
        <w:pStyle w:val="Text"/>
      </w:pPr>
    </w:p>
    <w:p w:rsidR="00574D65" w:rsidRDefault="00574D65">
      <w:pPr>
        <w:pStyle w:val="Text-Citation"/>
      </w:pPr>
      <w:r>
        <w:t>Guest Speaker, Gallatin High School, Gallatin, M</w:t>
      </w:r>
      <w:r w:rsidR="00D47F1D">
        <w:t>issouri</w:t>
      </w:r>
      <w:r>
        <w:t>. (November 22, 2013).</w:t>
      </w:r>
    </w:p>
    <w:p w:rsidR="00B01A98" w:rsidRDefault="00B01A98">
      <w:pPr>
        <w:pStyle w:val="Text-Citation"/>
      </w:pPr>
    </w:p>
    <w:p w:rsidR="00B01A98" w:rsidRDefault="00B01A98">
      <w:pPr>
        <w:pStyle w:val="Text-Citation"/>
      </w:pPr>
      <w:r>
        <w:t>Dockery Park Board Treasurer, Gallatin, Missouri, (</w:t>
      </w:r>
      <w:r w:rsidR="00BF4EF5">
        <w:t>March</w:t>
      </w:r>
      <w:r>
        <w:t xml:space="preserve"> 2017 – Present).</w:t>
      </w:r>
    </w:p>
    <w:p w:rsidR="00B01A98" w:rsidRDefault="00B01A98">
      <w:pPr>
        <w:pStyle w:val="Text-Citation"/>
      </w:pPr>
    </w:p>
    <w:p w:rsidR="00B01A98" w:rsidRDefault="00B01A98">
      <w:pPr>
        <w:pStyle w:val="Text-Citation"/>
      </w:pPr>
      <w:r>
        <w:t>Dockery Park Board Member, Gallatin, Missouri, (April 2014 – Present).</w:t>
      </w:r>
    </w:p>
    <w:p w:rsidR="00574D65" w:rsidRDefault="00574D65"/>
    <w:p w:rsidR="00574D65" w:rsidRDefault="00574D65">
      <w:pPr>
        <w:pStyle w:val="Heading2"/>
      </w:pPr>
      <w:r>
        <w:lastRenderedPageBreak/>
        <w:t>Awards and Honors</w:t>
      </w:r>
    </w:p>
    <w:p w:rsidR="00574D65" w:rsidRDefault="00574D65">
      <w:pPr>
        <w:pStyle w:val="Heading3-Indent"/>
      </w:pPr>
    </w:p>
    <w:p w:rsidR="00574D65" w:rsidRDefault="00574D65">
      <w:pPr>
        <w:pStyle w:val="Heading3-Indent"/>
      </w:pPr>
      <w:r>
        <w:t>Service, Professional</w:t>
      </w:r>
    </w:p>
    <w:p w:rsidR="00574D65" w:rsidRDefault="00574D65">
      <w:pPr>
        <w:pStyle w:val="Text"/>
      </w:pPr>
    </w:p>
    <w:p w:rsidR="00574D65" w:rsidRDefault="00574D65">
      <w:pPr>
        <w:pStyle w:val="Text-Citation"/>
      </w:pPr>
      <w:r>
        <w:t>Medal of Merit, Utah Department of Corrections. (September 1996).</w:t>
      </w:r>
    </w:p>
    <w:p w:rsidR="00574D65" w:rsidRDefault="00574D65">
      <w:pPr>
        <w:pStyle w:val="Text"/>
      </w:pPr>
    </w:p>
    <w:p w:rsidR="00574D65" w:rsidRDefault="00574D65">
      <w:pPr>
        <w:pStyle w:val="Text-Citation"/>
      </w:pPr>
      <w:r>
        <w:t>Meritorious Service Award, Utah Board of Pardons and Parole. (September 1994).</w:t>
      </w:r>
    </w:p>
    <w:p w:rsidR="00574D65" w:rsidRDefault="00574D65"/>
    <w:sectPr w:rsidR="00574D65">
      <w:footerReference w:type="default" r:id="rId8"/>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48" w:rsidRDefault="00E07148">
      <w:r>
        <w:separator/>
      </w:r>
    </w:p>
  </w:endnote>
  <w:endnote w:type="continuationSeparator" w:id="0">
    <w:p w:rsidR="00E07148" w:rsidRDefault="00E0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7672"/>
      <w:gridCol w:w="1918"/>
    </w:tblGrid>
    <w:tr w:rsidR="00574D65">
      <w:tblPrEx>
        <w:tblCellMar>
          <w:top w:w="0" w:type="dxa"/>
          <w:bottom w:w="0" w:type="dxa"/>
        </w:tblCellMar>
      </w:tblPrEx>
      <w:tc>
        <w:tcPr>
          <w:tcW w:w="4000" w:type="pct"/>
          <w:tcBorders>
            <w:top w:val="nil"/>
            <w:left w:val="nil"/>
            <w:bottom w:val="nil"/>
            <w:right w:val="nil"/>
          </w:tcBorders>
        </w:tcPr>
        <w:p w:rsidR="00574D65" w:rsidRDefault="00574D65">
          <w:pPr>
            <w:tabs>
              <w:tab w:val="left" w:pos="1440"/>
              <w:tab w:val="right" w:pos="7200"/>
              <w:tab w:val="right" w:pos="8460"/>
            </w:tabs>
            <w:ind w:right="360"/>
            <w:rPr>
              <w:i/>
              <w:iCs/>
            </w:rPr>
          </w:pPr>
        </w:p>
      </w:tc>
      <w:tc>
        <w:tcPr>
          <w:tcW w:w="1000" w:type="pct"/>
          <w:tcBorders>
            <w:top w:val="nil"/>
            <w:left w:val="nil"/>
            <w:bottom w:val="nil"/>
            <w:right w:val="nil"/>
          </w:tcBorders>
        </w:tcPr>
        <w:p w:rsidR="00574D65" w:rsidRDefault="00574D65">
          <w:pPr>
            <w:tabs>
              <w:tab w:val="left" w:pos="1440"/>
            </w:tabs>
            <w:jc w:val="right"/>
            <w:rPr>
              <w:rStyle w:val="PageNumber"/>
              <w:i/>
              <w:iCs/>
            </w:rPr>
          </w:pPr>
          <w:r>
            <w:rPr>
              <w:rStyle w:val="PageNumber"/>
              <w:i/>
              <w:iCs/>
            </w:rPr>
            <w:t xml:space="preserve">Page </w:t>
          </w:r>
          <w:r>
            <w:rPr>
              <w:rStyle w:val="PageNumber"/>
              <w:i/>
              <w:iCs/>
            </w:rPr>
            <w:fldChar w:fldCharType="begin"/>
          </w:r>
          <w:r>
            <w:rPr>
              <w:rStyle w:val="PageNumber"/>
              <w:i/>
              <w:iCs/>
            </w:rPr>
            <w:instrText xml:space="preserve">PAGE </w:instrText>
          </w:r>
          <w:r>
            <w:rPr>
              <w:rStyle w:val="PageNumber"/>
              <w:i/>
              <w:iCs/>
            </w:rPr>
            <w:fldChar w:fldCharType="separate"/>
          </w:r>
          <w:r w:rsidR="00D96E9B">
            <w:rPr>
              <w:rStyle w:val="PageNumber"/>
              <w:i/>
              <w:iCs/>
              <w:noProof/>
            </w:rPr>
            <w:t>4</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NUMPAGES </w:instrText>
          </w:r>
          <w:r>
            <w:rPr>
              <w:rStyle w:val="PageNumber"/>
              <w:i/>
              <w:iCs/>
            </w:rPr>
            <w:fldChar w:fldCharType="separate"/>
          </w:r>
          <w:r w:rsidR="00D96E9B">
            <w:rPr>
              <w:rStyle w:val="PageNumber"/>
              <w:i/>
              <w:iCs/>
              <w:noProof/>
            </w:rPr>
            <w:t>4</w:t>
          </w:r>
          <w:r>
            <w:rPr>
              <w:rStyle w:val="PageNumber"/>
              <w:i/>
              <w:iCs/>
            </w:rPr>
            <w:fldChar w:fldCharType="end"/>
          </w:r>
        </w:p>
      </w:tc>
    </w:tr>
  </w:tbl>
  <w:p w:rsidR="00574D65" w:rsidRDefault="0057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48" w:rsidRDefault="00E07148">
      <w:r>
        <w:separator/>
      </w:r>
    </w:p>
  </w:footnote>
  <w:footnote w:type="continuationSeparator" w:id="0">
    <w:p w:rsidR="00E07148" w:rsidRDefault="00E0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64"/>
    <w:rsid w:val="000062DF"/>
    <w:rsid w:val="00031F40"/>
    <w:rsid w:val="00090E5F"/>
    <w:rsid w:val="000C5DE4"/>
    <w:rsid w:val="000D05D5"/>
    <w:rsid w:val="001E2F33"/>
    <w:rsid w:val="00200929"/>
    <w:rsid w:val="00206DD3"/>
    <w:rsid w:val="002547BA"/>
    <w:rsid w:val="00262142"/>
    <w:rsid w:val="0029446B"/>
    <w:rsid w:val="002C7D7C"/>
    <w:rsid w:val="002F7739"/>
    <w:rsid w:val="00467F46"/>
    <w:rsid w:val="00574D65"/>
    <w:rsid w:val="00645F0E"/>
    <w:rsid w:val="00685B22"/>
    <w:rsid w:val="006C60A7"/>
    <w:rsid w:val="006E0236"/>
    <w:rsid w:val="0072686F"/>
    <w:rsid w:val="0073436C"/>
    <w:rsid w:val="0078609B"/>
    <w:rsid w:val="0079278D"/>
    <w:rsid w:val="007A756C"/>
    <w:rsid w:val="007B5AC2"/>
    <w:rsid w:val="007D3E64"/>
    <w:rsid w:val="007F26F4"/>
    <w:rsid w:val="0085055D"/>
    <w:rsid w:val="008E06C0"/>
    <w:rsid w:val="008E13DC"/>
    <w:rsid w:val="00921A45"/>
    <w:rsid w:val="009C124D"/>
    <w:rsid w:val="009C1BB4"/>
    <w:rsid w:val="00A717F5"/>
    <w:rsid w:val="00A951EE"/>
    <w:rsid w:val="00B01A98"/>
    <w:rsid w:val="00B64D63"/>
    <w:rsid w:val="00BB3F72"/>
    <w:rsid w:val="00BC0107"/>
    <w:rsid w:val="00BF4EF5"/>
    <w:rsid w:val="00D33E77"/>
    <w:rsid w:val="00D47F1D"/>
    <w:rsid w:val="00D96E9B"/>
    <w:rsid w:val="00DB667E"/>
    <w:rsid w:val="00DE6A58"/>
    <w:rsid w:val="00E07148"/>
    <w:rsid w:val="00E47E6F"/>
    <w:rsid w:val="00F014EB"/>
    <w:rsid w:val="00F851A7"/>
    <w:rsid w:val="00FB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DA1CD1-C188-4EB8-9BB3-D5D0087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uiPriority w:val="99"/>
    <w:qFormat/>
    <w:pPr>
      <w:keepNext/>
      <w:outlineLvl w:val="1"/>
    </w:pPr>
    <w:rPr>
      <w:b/>
      <w:bCs/>
      <w:sz w:val="24"/>
      <w:szCs w:val="24"/>
    </w:rPr>
  </w:style>
  <w:style w:type="paragraph" w:styleId="Heading3">
    <w:name w:val="heading 3"/>
    <w:basedOn w:val="Normal"/>
    <w:next w:val="Normal"/>
    <w:link w:val="Heading3Char"/>
    <w:uiPriority w:val="99"/>
    <w:qFormat/>
    <w:pPr>
      <w:keepNext/>
      <w:outlineLvl w:val="2"/>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hAnsi="Calibri Light" w:cs="Calibri Light"/>
      <w:b/>
      <w:bCs/>
      <w:sz w:val="32"/>
      <w:szCs w:val="32"/>
    </w:rPr>
  </w:style>
  <w:style w:type="character" w:customStyle="1" w:styleId="Heading2Char">
    <w:name w:val="Heading 2 Char"/>
    <w:basedOn w:val="DefaultParagraphFont"/>
    <w:link w:val="code"/>
    <w:uiPriority w:val="99"/>
    <w:locked/>
    <w:rPr>
      <w:rFonts w:ascii="Calibri Light" w:hAnsi="Calibri Light" w:cs="Calibri Light"/>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paragraph" w:customStyle="1" w:styleId="code">
    <w:name w:val="*code"/>
    <w:link w:val="Heading2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sz w:val="16"/>
      <w:szCs w:val="16"/>
    </w:rPr>
  </w:style>
  <w:style w:type="character" w:customStyle="1" w:styleId="codeChar">
    <w:name w:val="*code Char"/>
    <w:uiPriority w:val="99"/>
    <w:rPr>
      <w:rFonts w:ascii="Lucida Console" w:hAnsi="Lucida Console"/>
      <w:color w:val="333399"/>
      <w:sz w:val="16"/>
    </w:rPr>
  </w:style>
  <w:style w:type="paragraph" w:customStyle="1" w:styleId="comment">
    <w:name w:val="*comment"/>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after="0" w:line="240" w:lineRule="auto"/>
      <w:ind w:left="360" w:hanging="360"/>
    </w:pPr>
    <w:rPr>
      <w:rFonts w:ascii="Lucida Console" w:hAnsi="Lucida Console" w:cs="Lucida Console"/>
      <w:sz w:val="16"/>
      <w:szCs w:val="16"/>
    </w:rPr>
  </w:style>
  <w:style w:type="character" w:customStyle="1" w:styleId="commentChar">
    <w:name w:val="*comment Char"/>
    <w:link w:val="Heading3-Indent"/>
    <w:uiPriority w:val="99"/>
    <w:locked/>
    <w:rPr>
      <w:rFonts w:ascii="Lucida Console" w:hAnsi="Lucida Console"/>
      <w:color w:val="333399"/>
      <w:sz w:val="16"/>
    </w:rPr>
  </w:style>
  <w:style w:type="paragraph" w:customStyle="1" w:styleId="import">
    <w:name w:val="* import"/>
    <w:uiPriority w:val="99"/>
    <w:pPr>
      <w:autoSpaceDE w:val="0"/>
      <w:autoSpaceDN w:val="0"/>
      <w:adjustRightInd w:val="0"/>
      <w:spacing w:after="0" w:line="240" w:lineRule="auto"/>
    </w:pPr>
    <w:rPr>
      <w:rFonts w:ascii="Arial" w:hAnsi="Arial" w:cs="Arial"/>
      <w:sz w:val="16"/>
      <w:szCs w:val="16"/>
    </w:rPr>
  </w:style>
  <w:style w:type="character" w:customStyle="1" w:styleId="commentlabel">
    <w:name w:val="*comment label"/>
    <w:uiPriority w:val="99"/>
    <w:rPr>
      <w:rFonts w:ascii="Lucida Console" w:hAnsi="Lucida Console"/>
      <w:i/>
      <w:color w:val="333399"/>
      <w:sz w:val="20"/>
    </w:rPr>
  </w:style>
  <w:style w:type="paragraph" w:customStyle="1" w:styleId="Text">
    <w:name w:val="Text"/>
    <w:uiPriority w:val="99"/>
    <w:pPr>
      <w:autoSpaceDE w:val="0"/>
      <w:autoSpaceDN w:val="0"/>
      <w:adjustRightInd w:val="0"/>
      <w:spacing w:after="0" w:line="240" w:lineRule="auto"/>
      <w:ind w:left="720"/>
    </w:pPr>
    <w:rPr>
      <w:rFonts w:ascii="Arial" w:hAnsi="Arial" w:cs="Arial"/>
      <w:sz w:val="20"/>
      <w:szCs w:val="20"/>
    </w:rPr>
  </w:style>
  <w:style w:type="paragraph" w:customStyle="1" w:styleId="Text-Citation">
    <w:name w:val="Text - Citation"/>
    <w:uiPriority w:val="99"/>
    <w:pPr>
      <w:autoSpaceDE w:val="0"/>
      <w:autoSpaceDN w:val="0"/>
      <w:adjustRightInd w:val="0"/>
      <w:spacing w:after="0" w:line="240" w:lineRule="auto"/>
      <w:ind w:left="1080" w:hanging="360"/>
    </w:pPr>
    <w:rPr>
      <w:rFonts w:ascii="Arial" w:hAnsi="Arial" w:cs="Arial"/>
      <w:sz w:val="20"/>
      <w:szCs w:val="20"/>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C2D69B"/>
      <w:autoSpaceDE w:val="0"/>
      <w:autoSpaceDN w:val="0"/>
      <w:adjustRightInd w:val="0"/>
      <w:spacing w:after="0" w:line="240" w:lineRule="auto"/>
      <w:ind w:left="720" w:hanging="720"/>
    </w:pPr>
    <w:rPr>
      <w:rFonts w:ascii="Lucida Console" w:hAnsi="Lucida Console" w:cs="Lucida Console"/>
      <w:color w:val="000080"/>
      <w:sz w:val="16"/>
      <w:szCs w:val="16"/>
    </w:rPr>
  </w:style>
  <w:style w:type="paragraph" w:customStyle="1" w:styleId="Heading3-Indent">
    <w:name w:val="Heading 3 - Indent"/>
    <w:link w:val="commentChar"/>
    <w:uiPriority w:val="99"/>
    <w:pPr>
      <w:keepNext/>
      <w:autoSpaceDE w:val="0"/>
      <w:autoSpaceDN w:val="0"/>
      <w:adjustRightInd w:val="0"/>
      <w:spacing w:after="0" w:line="240" w:lineRule="auto"/>
      <w:ind w:left="360"/>
      <w:outlineLvl w:val="2"/>
    </w:pPr>
    <w:rPr>
      <w:rFonts w:ascii="Arial" w:hAnsi="Arial" w:cs="Arial"/>
      <w:b/>
      <w:bCs/>
      <w:sz w:val="20"/>
      <w:szCs w:val="20"/>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sz w:val="16"/>
      <w:szCs w:val="16"/>
    </w:rPr>
  </w:style>
  <w:style w:type="paragraph" w:customStyle="1" w:styleId="ReportHeader">
    <w:name w:val="Report Header"/>
    <w:uiPriority w:val="99"/>
    <w:pPr>
      <w:keepNext/>
      <w:autoSpaceDE w:val="0"/>
      <w:autoSpaceDN w:val="0"/>
      <w:adjustRightInd w:val="0"/>
      <w:spacing w:after="0" w:line="240" w:lineRule="auto"/>
      <w:jc w:val="center"/>
      <w:outlineLvl w:val="0"/>
    </w:pPr>
    <w:rPr>
      <w:rFonts w:ascii="Arial" w:hAnsi="Arial" w:cs="Arial"/>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0"/>
      <w:szCs w:val="20"/>
    </w:rPr>
  </w:style>
  <w:style w:type="character" w:styleId="PageNumber">
    <w:name w:val="page number"/>
    <w:basedOn w:val="DefaultParagraphFont"/>
    <w:uiPriority w:val="99"/>
    <w:rPr>
      <w:rFonts w:ascii="Arial" w:hAnsi="Arial" w:cs="Arial"/>
      <w:sz w:val="20"/>
      <w:szCs w:val="20"/>
    </w:rPr>
  </w:style>
  <w:style w:type="character" w:customStyle="1" w:styleId="CodeChar0">
    <w:name w:val="Code Char"/>
    <w:link w:val="Code0"/>
    <w:uiPriority w:val="99"/>
    <w:locked/>
    <w:rPr>
      <w:rFonts w:ascii="Lucida Console" w:hAnsi="Lucida Console"/>
      <w:color w:val="333399"/>
      <w:sz w:val="16"/>
    </w:rPr>
  </w:style>
  <w:style w:type="paragraph" w:styleId="BalloonText">
    <w:name w:val="Balloon Text"/>
    <w:basedOn w:val="Normal"/>
    <w:link w:val="BalloonTextChar"/>
    <w:uiPriority w:val="99"/>
    <w:semiHidden/>
    <w:unhideWhenUsed/>
    <w:rsid w:val="008E06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06C0"/>
    <w:rPr>
      <w:rFonts w:ascii="Tahoma" w:hAnsi="Tahoma" w:cs="Tahoma"/>
      <w:sz w:val="16"/>
      <w:szCs w:val="16"/>
    </w:rPr>
  </w:style>
  <w:style w:type="character" w:styleId="Hyperlink">
    <w:name w:val="Hyperlink"/>
    <w:basedOn w:val="DefaultParagraphFont"/>
    <w:uiPriority w:val="99"/>
    <w:rsid w:val="00B64D63"/>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vidhmarbl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arble@missouriwester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MWSU</dc:creator>
  <cp:keywords/>
  <dc:description/>
  <cp:lastModifiedBy>Aubry Carpenter</cp:lastModifiedBy>
  <cp:revision>2</cp:revision>
  <cp:lastPrinted>2015-10-07T19:08:00Z</cp:lastPrinted>
  <dcterms:created xsi:type="dcterms:W3CDTF">2022-09-09T12:49:00Z</dcterms:created>
  <dcterms:modified xsi:type="dcterms:W3CDTF">2022-09-09T12:49:00Z</dcterms:modified>
</cp:coreProperties>
</file>